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5ADF1" w14:textId="77777777" w:rsidR="009609E9" w:rsidRDefault="00F52BDD" w:rsidP="00957C11">
      <w:pPr>
        <w:pStyle w:val="Sansinterligne"/>
      </w:pPr>
      <w:bookmarkStart w:id="0" w:name="_Toc417294587"/>
      <w:bookmarkStart w:id="1" w:name="_Toc488134154"/>
      <w:bookmarkStart w:id="2" w:name="_Toc488134221"/>
      <w:bookmarkStart w:id="3" w:name="_Toc488134286"/>
      <w:bookmarkStart w:id="4" w:name="_Toc488134344"/>
      <w:bookmarkStart w:id="5" w:name="_Toc488134390"/>
      <w:bookmarkStart w:id="6" w:name="_Toc488134433"/>
      <w:bookmarkStart w:id="7" w:name="_Toc488134474"/>
      <w:bookmarkStart w:id="8" w:name="_Toc488134515"/>
      <w:bookmarkStart w:id="9" w:name="_Toc488134556"/>
      <w:bookmarkStart w:id="10" w:name="_Toc488134597"/>
      <w:bookmarkStart w:id="11" w:name="_Toc488134638"/>
      <w:bookmarkStart w:id="12" w:name="_Toc488142483"/>
      <w:bookmarkStart w:id="13" w:name="_Toc488142740"/>
      <w:bookmarkStart w:id="14" w:name="_Toc488236629"/>
      <w:bookmarkStart w:id="15" w:name="_Toc488828651"/>
      <w:bookmarkStart w:id="16" w:name="_Toc488829623"/>
      <w:bookmarkStart w:id="17" w:name="_Toc491784806"/>
      <w:bookmarkStart w:id="18" w:name="_Toc89953811"/>
      <w:bookmarkStart w:id="19" w:name="_Toc92362027"/>
      <w:bookmarkStart w:id="20" w:name="_Toc92362291"/>
      <w:bookmarkStart w:id="21" w:name="_Toc92363514"/>
      <w:bookmarkStart w:id="22" w:name="_Toc92373906"/>
      <w:bookmarkStart w:id="23" w:name="_Toc92374257"/>
      <w:r>
        <w:rPr>
          <w:noProof/>
          <w:lang w:eastAsia="fr-FR"/>
        </w:rPr>
        <w:drawing>
          <wp:anchor distT="0" distB="0" distL="114300" distR="114300" simplePos="0" relativeHeight="251657728" behindDoc="0" locked="0" layoutInCell="1" allowOverlap="1" wp14:anchorId="639A8C34" wp14:editId="3B019E67">
            <wp:simplePos x="0" y="0"/>
            <wp:positionH relativeFrom="column">
              <wp:posOffset>-314325</wp:posOffset>
            </wp:positionH>
            <wp:positionV relativeFrom="paragraph">
              <wp:posOffset>-355600</wp:posOffset>
            </wp:positionV>
            <wp:extent cx="2260600" cy="1257300"/>
            <wp:effectExtent l="0" t="0" r="635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0600" cy="12573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45ECF0B" w14:textId="77777777" w:rsidR="009609E9" w:rsidRPr="00957C11" w:rsidRDefault="009609E9" w:rsidP="00957C11">
      <w:pPr>
        <w:pStyle w:val="Sansinterligne"/>
      </w:pPr>
    </w:p>
    <w:p w14:paraId="0439A055" w14:textId="77777777" w:rsidR="009609E9" w:rsidRPr="00957C11" w:rsidRDefault="009609E9" w:rsidP="00957C11">
      <w:pPr>
        <w:pStyle w:val="Sansinterligne"/>
      </w:pPr>
    </w:p>
    <w:p w14:paraId="31C88D5C" w14:textId="20AFC7F0" w:rsidR="009609E9" w:rsidRDefault="009609E9" w:rsidP="00957C11">
      <w:pPr>
        <w:pStyle w:val="Sansinterligne"/>
      </w:pPr>
    </w:p>
    <w:p w14:paraId="1295F777" w14:textId="1FBB8125" w:rsidR="00957C11" w:rsidRDefault="00957C11" w:rsidP="00957C11">
      <w:pPr>
        <w:pStyle w:val="Sansinterligne"/>
      </w:pPr>
    </w:p>
    <w:p w14:paraId="7756298D" w14:textId="77777777" w:rsidR="00957C11" w:rsidRPr="00957C11" w:rsidRDefault="00957C11" w:rsidP="00957C11">
      <w:pPr>
        <w:pStyle w:val="Sansinterligne"/>
      </w:pPr>
    </w:p>
    <w:p w14:paraId="75E3C9E7" w14:textId="77777777" w:rsidR="00C32C63" w:rsidRDefault="00C32C63" w:rsidP="00957C11">
      <w:pPr>
        <w:spacing w:after="100" w:afterAutospacing="1" w:line="240" w:lineRule="auto"/>
        <w:ind w:left="708"/>
        <w:jc w:val="center"/>
        <w:rPr>
          <w:rFonts w:cs="Calibri"/>
          <w:caps/>
          <w:sz w:val="24"/>
          <w:szCs w:val="24"/>
        </w:rPr>
      </w:pPr>
      <w:r w:rsidRPr="008614DA">
        <w:rPr>
          <w:rFonts w:eastAsia="Times New Roman"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REGLEMENT DE LA CONSULTATION</w:t>
      </w:r>
    </w:p>
    <w:p w14:paraId="3EC587B2" w14:textId="63C52E1F" w:rsidR="00704C59" w:rsidRPr="008614DA" w:rsidRDefault="00704C59" w:rsidP="00957C11">
      <w:pPr>
        <w:spacing w:before="240" w:after="480" w:line="240" w:lineRule="auto"/>
        <w:ind w:left="708"/>
        <w:jc w:val="center"/>
        <w:rPr>
          <w:rFonts w:eastAsia="Times New Roman"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8614DA">
        <w:rPr>
          <w:rFonts w:eastAsia="Times New Roman"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(R.C.)</w:t>
      </w:r>
    </w:p>
    <w:p w14:paraId="3AF39D58"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Personne publique :</w:t>
      </w:r>
    </w:p>
    <w:p w14:paraId="2EE7FF1A"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before="240"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CAISSE NATIONALE DE L'ASSURANCE MALADIE</w:t>
      </w:r>
    </w:p>
    <w:p w14:paraId="153262E3" w14:textId="1E874C08"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(CNAM)</w:t>
      </w:r>
    </w:p>
    <w:p w14:paraId="49085B28"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before="120"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50, avenue du Professeur André LEMIERRE</w:t>
      </w:r>
    </w:p>
    <w:p w14:paraId="609DEC50"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75986 PARIS CEDEX 20</w:t>
      </w:r>
    </w:p>
    <w:p w14:paraId="257FB0A6"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France</w:t>
      </w:r>
    </w:p>
    <w:p w14:paraId="2EA8A640" w14:textId="77777777" w:rsidR="00704C59" w:rsidRPr="00704C59" w:rsidRDefault="00704C59" w:rsidP="00957C11">
      <w:pPr>
        <w:spacing w:after="480" w:line="240" w:lineRule="auto"/>
        <w:jc w:val="center"/>
        <w:rPr>
          <w:rFonts w:eastAsia="Times New Roman" w:cs="Calibri"/>
          <w:b/>
          <w:bCs/>
          <w:sz w:val="24"/>
          <w:szCs w:val="24"/>
          <w:lang w:eastAsia="fr-FR"/>
        </w:rPr>
      </w:pPr>
    </w:p>
    <w:p w14:paraId="16FEA5D7"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before="240"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422CF29C"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before="240"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Objet de la consultation :</w:t>
      </w:r>
    </w:p>
    <w:p w14:paraId="51642BC7"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0AF05AB8" w14:textId="69E6F0B1" w:rsidR="00704C59" w:rsidRPr="00F52BDD" w:rsidRDefault="00C32C63"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Accord-cadre</w:t>
      </w:r>
      <w:r w:rsidR="00704C59"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 N° </w:t>
      </w:r>
      <w:r w:rsidR="00957C11">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A</w:t>
      </w:r>
      <w:r w:rsidR="00957C11" w:rsidRPr="00957C11">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CM.2025.2091</w:t>
      </w:r>
    </w:p>
    <w:p w14:paraId="41D50E20" w14:textId="77777777" w:rsidR="007A4FF1" w:rsidRPr="00F52BDD" w:rsidRDefault="007A4FF1"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258BADD4" w14:textId="77777777" w:rsidR="007A4FF1" w:rsidRPr="00F52BDD" w:rsidRDefault="007A4FF1"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ACHAT D’ENVELOPPES</w:t>
      </w:r>
    </w:p>
    <w:p w14:paraId="7A986D70" w14:textId="10C202D6" w:rsidR="007A4FF1" w:rsidRPr="00F52BDD" w:rsidRDefault="007A4FF1"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PRE IMPRIMEES A FENETRE TRANSPARENTE</w:t>
      </w:r>
    </w:p>
    <w:p w14:paraId="44AB5035" w14:textId="77777777" w:rsidR="007A4FF1" w:rsidRPr="00F52BDD" w:rsidRDefault="007A4FF1"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AU FORMAT C6/5</w:t>
      </w:r>
    </w:p>
    <w:p w14:paraId="7B30D818"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1BDEFE91" w14:textId="63D2BAB6"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after="36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sectPr w:rsidR="00704C59" w:rsidRPr="00F52BDD" w:rsidSect="004A7C2B">
          <w:headerReference w:type="default" r:id="rId9"/>
          <w:footerReference w:type="default" r:id="rId10"/>
          <w:footerReference w:type="first" r:id="rId11"/>
          <w:pgSz w:w="11906" w:h="16838" w:code="9"/>
          <w:pgMar w:top="1418" w:right="1134" w:bottom="1418" w:left="1559" w:header="720" w:footer="1134" w:gutter="0"/>
          <w:pgNumType w:start="1"/>
          <w:cols w:space="720"/>
          <w:docGrid w:linePitch="299"/>
        </w:sect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Date limite de remise des offres :</w:t>
      </w:r>
      <w:r w:rsidR="004D3B5E"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 </w:t>
      </w:r>
      <w:r w:rsidR="00230E02">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20</w:t>
      </w:r>
      <w:r w:rsidR="009957C0">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/01/2026 </w:t>
      </w:r>
      <w:r w:rsidR="007B5F55"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à 16</w:t>
      </w:r>
      <w:r w:rsidR="006E1D24"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h00</w:t>
      </w:r>
    </w:p>
    <w:p w14:paraId="54D8BF3D" w14:textId="77777777" w:rsidR="00704C59" w:rsidRPr="00121E7A" w:rsidRDefault="00121E7A" w:rsidP="00957C11">
      <w:pPr>
        <w:pBdr>
          <w:top w:val="single" w:sz="8" w:space="10" w:color="943634"/>
          <w:left w:val="single" w:sz="8" w:space="10" w:color="943634"/>
          <w:bottom w:val="single" w:sz="8" w:space="5" w:color="943634"/>
          <w:right w:val="single" w:sz="8" w:space="31" w:color="943634"/>
        </w:pBdr>
        <w:shd w:val="clear" w:color="auto" w:fill="002060"/>
        <w:spacing w:before="140" w:after="140" w:line="240" w:lineRule="auto"/>
        <w:ind w:right="708"/>
        <w:jc w:val="center"/>
        <w:rPr>
          <w:rFonts w:eastAsia="Times New Roman"/>
          <w:b/>
          <w:color w:val="FFFFFF"/>
          <w:sz w:val="32"/>
          <w:szCs w:val="32"/>
          <w:lang w:eastAsia="fr-FR"/>
        </w:rPr>
      </w:pPr>
      <w:r>
        <w:rPr>
          <w:rFonts w:eastAsia="Times New Roman"/>
          <w:b/>
          <w:color w:val="FFFFFF"/>
          <w:sz w:val="32"/>
          <w:szCs w:val="32"/>
          <w:lang w:eastAsia="fr-FR"/>
        </w:rPr>
        <w:lastRenderedPageBreak/>
        <w:t xml:space="preserve">SOMMAIRE </w:t>
      </w:r>
    </w:p>
    <w:p w14:paraId="5DAF1104" w14:textId="7E1E15EC" w:rsidR="00AF597E" w:rsidRDefault="0097488E">
      <w:pPr>
        <w:pStyle w:val="TM1"/>
        <w:rPr>
          <w:rFonts w:asciiTheme="minorHAnsi" w:eastAsiaTheme="minorEastAsia" w:hAnsiTheme="minorHAnsi" w:cstheme="minorBidi"/>
          <w:b w:val="0"/>
          <w:bCs w:val="0"/>
          <w:caps w:val="0"/>
          <w:noProof/>
          <w:sz w:val="22"/>
          <w:szCs w:val="22"/>
        </w:rPr>
      </w:pPr>
      <w:r w:rsidRPr="003E38EE">
        <w:rPr>
          <w:rFonts w:asciiTheme="minorHAnsi" w:hAnsiTheme="minorHAnsi" w:cstheme="minorHAnsi"/>
          <w:b w:val="0"/>
          <w:bCs w:val="0"/>
          <w:caps w:val="0"/>
          <w:sz w:val="18"/>
          <w:szCs w:val="18"/>
        </w:rPr>
        <w:fldChar w:fldCharType="begin"/>
      </w:r>
      <w:r w:rsidRPr="003E38EE">
        <w:rPr>
          <w:rFonts w:asciiTheme="minorHAnsi" w:hAnsiTheme="minorHAnsi" w:cstheme="minorHAnsi"/>
          <w:b w:val="0"/>
          <w:bCs w:val="0"/>
          <w:caps w:val="0"/>
          <w:sz w:val="18"/>
          <w:szCs w:val="18"/>
        </w:rPr>
        <w:instrText xml:space="preserve"> TOC \o "1-2" \h \z \u </w:instrText>
      </w:r>
      <w:r w:rsidRPr="003E38EE">
        <w:rPr>
          <w:rFonts w:asciiTheme="minorHAnsi" w:hAnsiTheme="minorHAnsi" w:cstheme="minorHAnsi"/>
          <w:b w:val="0"/>
          <w:bCs w:val="0"/>
          <w:caps w:val="0"/>
          <w:sz w:val="18"/>
          <w:szCs w:val="18"/>
        </w:rPr>
        <w:fldChar w:fldCharType="separate"/>
      </w:r>
      <w:hyperlink w:anchor="_Toc214962577" w:history="1">
        <w:r w:rsidR="00AF597E" w:rsidRPr="00723920">
          <w:rPr>
            <w:rStyle w:val="Lienhypertexte"/>
            <w:rFonts w:cs="Calibri"/>
            <w:noProof/>
            <w:kern w:val="32"/>
          </w:rPr>
          <w:t>Article 1.</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kern w:val="32"/>
          </w:rPr>
          <w:t>OBJET DE LA CONSULTATION</w:t>
        </w:r>
        <w:r w:rsidR="00AF597E">
          <w:rPr>
            <w:noProof/>
            <w:webHidden/>
          </w:rPr>
          <w:tab/>
        </w:r>
        <w:r w:rsidR="00AF597E">
          <w:rPr>
            <w:noProof/>
            <w:webHidden/>
          </w:rPr>
          <w:fldChar w:fldCharType="begin"/>
        </w:r>
        <w:r w:rsidR="00AF597E">
          <w:rPr>
            <w:noProof/>
            <w:webHidden/>
          </w:rPr>
          <w:instrText xml:space="preserve"> PAGEREF _Toc214962577 \h </w:instrText>
        </w:r>
        <w:r w:rsidR="00AF597E">
          <w:rPr>
            <w:noProof/>
            <w:webHidden/>
          </w:rPr>
        </w:r>
        <w:r w:rsidR="00AF597E">
          <w:rPr>
            <w:noProof/>
            <w:webHidden/>
          </w:rPr>
          <w:fldChar w:fldCharType="separate"/>
        </w:r>
        <w:r w:rsidR="00AF597E">
          <w:rPr>
            <w:noProof/>
            <w:webHidden/>
          </w:rPr>
          <w:t>3</w:t>
        </w:r>
        <w:r w:rsidR="00AF597E">
          <w:rPr>
            <w:noProof/>
            <w:webHidden/>
          </w:rPr>
          <w:fldChar w:fldCharType="end"/>
        </w:r>
      </w:hyperlink>
    </w:p>
    <w:p w14:paraId="202CB1C1" w14:textId="61749591" w:rsidR="00AF597E" w:rsidRDefault="007D3540">
      <w:pPr>
        <w:pStyle w:val="TM1"/>
        <w:rPr>
          <w:rFonts w:asciiTheme="minorHAnsi" w:eastAsiaTheme="minorEastAsia" w:hAnsiTheme="minorHAnsi" w:cstheme="minorBidi"/>
          <w:b w:val="0"/>
          <w:bCs w:val="0"/>
          <w:caps w:val="0"/>
          <w:noProof/>
          <w:sz w:val="22"/>
          <w:szCs w:val="22"/>
        </w:rPr>
      </w:pPr>
      <w:hyperlink w:anchor="_Toc214962578" w:history="1">
        <w:r w:rsidR="00AF597E" w:rsidRPr="00723920">
          <w:rPr>
            <w:rStyle w:val="Lienhypertexte"/>
            <w:rFonts w:cs="Calibri"/>
            <w:noProof/>
            <w:kern w:val="32"/>
          </w:rPr>
          <w:t>Article 2.</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kern w:val="32"/>
          </w:rPr>
          <w:t>ETENDUE ET CONDITIONS DE LA CONSULTATION</w:t>
        </w:r>
        <w:r w:rsidR="00AF597E">
          <w:rPr>
            <w:noProof/>
            <w:webHidden/>
          </w:rPr>
          <w:tab/>
        </w:r>
        <w:r w:rsidR="00AF597E">
          <w:rPr>
            <w:noProof/>
            <w:webHidden/>
          </w:rPr>
          <w:fldChar w:fldCharType="begin"/>
        </w:r>
        <w:r w:rsidR="00AF597E">
          <w:rPr>
            <w:noProof/>
            <w:webHidden/>
          </w:rPr>
          <w:instrText xml:space="preserve"> PAGEREF _Toc214962578 \h </w:instrText>
        </w:r>
        <w:r w:rsidR="00AF597E">
          <w:rPr>
            <w:noProof/>
            <w:webHidden/>
          </w:rPr>
        </w:r>
        <w:r w:rsidR="00AF597E">
          <w:rPr>
            <w:noProof/>
            <w:webHidden/>
          </w:rPr>
          <w:fldChar w:fldCharType="separate"/>
        </w:r>
        <w:r w:rsidR="00AF597E">
          <w:rPr>
            <w:noProof/>
            <w:webHidden/>
          </w:rPr>
          <w:t>3</w:t>
        </w:r>
        <w:r w:rsidR="00AF597E">
          <w:rPr>
            <w:noProof/>
            <w:webHidden/>
          </w:rPr>
          <w:fldChar w:fldCharType="end"/>
        </w:r>
      </w:hyperlink>
    </w:p>
    <w:p w14:paraId="6DABF0C8" w14:textId="2CF14676" w:rsidR="00AF597E" w:rsidRDefault="007D3540">
      <w:pPr>
        <w:pStyle w:val="TM2"/>
        <w:rPr>
          <w:rFonts w:asciiTheme="minorHAnsi" w:eastAsiaTheme="minorEastAsia" w:hAnsiTheme="minorHAnsi" w:cstheme="minorBidi"/>
          <w:b w:val="0"/>
          <w:smallCaps w:val="0"/>
          <w:sz w:val="22"/>
          <w:szCs w:val="22"/>
        </w:rPr>
      </w:pPr>
      <w:hyperlink w:anchor="_Toc214962579" w:history="1">
        <w:r w:rsidR="00AF597E" w:rsidRPr="00723920">
          <w:rPr>
            <w:rStyle w:val="Lienhypertexte"/>
            <w:rFonts w:cs="Calibri"/>
            <w:bCs/>
          </w:rPr>
          <w:t>2.1</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Mode de consultation</w:t>
        </w:r>
        <w:r w:rsidR="00AF597E">
          <w:rPr>
            <w:webHidden/>
          </w:rPr>
          <w:tab/>
        </w:r>
        <w:r w:rsidR="00AF597E">
          <w:rPr>
            <w:webHidden/>
          </w:rPr>
          <w:fldChar w:fldCharType="begin"/>
        </w:r>
        <w:r w:rsidR="00AF597E">
          <w:rPr>
            <w:webHidden/>
          </w:rPr>
          <w:instrText xml:space="preserve"> PAGEREF _Toc214962579 \h </w:instrText>
        </w:r>
        <w:r w:rsidR="00AF597E">
          <w:rPr>
            <w:webHidden/>
          </w:rPr>
        </w:r>
        <w:r w:rsidR="00AF597E">
          <w:rPr>
            <w:webHidden/>
          </w:rPr>
          <w:fldChar w:fldCharType="separate"/>
        </w:r>
        <w:r w:rsidR="00AF597E">
          <w:rPr>
            <w:webHidden/>
          </w:rPr>
          <w:t>3</w:t>
        </w:r>
        <w:r w:rsidR="00AF597E">
          <w:rPr>
            <w:webHidden/>
          </w:rPr>
          <w:fldChar w:fldCharType="end"/>
        </w:r>
      </w:hyperlink>
    </w:p>
    <w:p w14:paraId="78412748" w14:textId="7D3A6E0F" w:rsidR="00AF597E" w:rsidRDefault="007D3540">
      <w:pPr>
        <w:pStyle w:val="TM2"/>
        <w:rPr>
          <w:rFonts w:asciiTheme="minorHAnsi" w:eastAsiaTheme="minorEastAsia" w:hAnsiTheme="minorHAnsi" w:cstheme="minorBidi"/>
          <w:b w:val="0"/>
          <w:smallCaps w:val="0"/>
          <w:sz w:val="22"/>
          <w:szCs w:val="22"/>
        </w:rPr>
      </w:pPr>
      <w:hyperlink w:anchor="_Toc214962580" w:history="1">
        <w:r w:rsidR="00AF597E" w:rsidRPr="00723920">
          <w:rPr>
            <w:rStyle w:val="Lienhypertexte"/>
            <w:rFonts w:cs="Calibri"/>
            <w:bCs/>
          </w:rPr>
          <w:t>2.2</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Forme de l’accord-cadre et des marchés subséquents</w:t>
        </w:r>
        <w:r w:rsidR="00AF597E">
          <w:rPr>
            <w:webHidden/>
          </w:rPr>
          <w:tab/>
        </w:r>
        <w:r w:rsidR="00AF597E">
          <w:rPr>
            <w:webHidden/>
          </w:rPr>
          <w:fldChar w:fldCharType="begin"/>
        </w:r>
        <w:r w:rsidR="00AF597E">
          <w:rPr>
            <w:webHidden/>
          </w:rPr>
          <w:instrText xml:space="preserve"> PAGEREF _Toc214962580 \h </w:instrText>
        </w:r>
        <w:r w:rsidR="00AF597E">
          <w:rPr>
            <w:webHidden/>
          </w:rPr>
        </w:r>
        <w:r w:rsidR="00AF597E">
          <w:rPr>
            <w:webHidden/>
          </w:rPr>
          <w:fldChar w:fldCharType="separate"/>
        </w:r>
        <w:r w:rsidR="00AF597E">
          <w:rPr>
            <w:webHidden/>
          </w:rPr>
          <w:t>3</w:t>
        </w:r>
        <w:r w:rsidR="00AF597E">
          <w:rPr>
            <w:webHidden/>
          </w:rPr>
          <w:fldChar w:fldCharType="end"/>
        </w:r>
      </w:hyperlink>
    </w:p>
    <w:p w14:paraId="768CF475" w14:textId="7812E2C7" w:rsidR="00AF597E" w:rsidRDefault="007D3540">
      <w:pPr>
        <w:pStyle w:val="TM2"/>
        <w:rPr>
          <w:rFonts w:asciiTheme="minorHAnsi" w:eastAsiaTheme="minorEastAsia" w:hAnsiTheme="minorHAnsi" w:cstheme="minorBidi"/>
          <w:b w:val="0"/>
          <w:smallCaps w:val="0"/>
          <w:sz w:val="22"/>
          <w:szCs w:val="22"/>
        </w:rPr>
      </w:pPr>
      <w:hyperlink w:anchor="_Toc214962581" w:history="1">
        <w:r w:rsidR="00AF597E" w:rsidRPr="00723920">
          <w:rPr>
            <w:rStyle w:val="Lienhypertexte"/>
            <w:rFonts w:cs="Calibri"/>
            <w:bCs/>
          </w:rPr>
          <w:t>2.3</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Décomposition en lots</w:t>
        </w:r>
        <w:r w:rsidR="00AF597E">
          <w:rPr>
            <w:webHidden/>
          </w:rPr>
          <w:tab/>
        </w:r>
        <w:r w:rsidR="00AF597E">
          <w:rPr>
            <w:webHidden/>
          </w:rPr>
          <w:fldChar w:fldCharType="begin"/>
        </w:r>
        <w:r w:rsidR="00AF597E">
          <w:rPr>
            <w:webHidden/>
          </w:rPr>
          <w:instrText xml:space="preserve"> PAGEREF _Toc214962581 \h </w:instrText>
        </w:r>
        <w:r w:rsidR="00AF597E">
          <w:rPr>
            <w:webHidden/>
          </w:rPr>
        </w:r>
        <w:r w:rsidR="00AF597E">
          <w:rPr>
            <w:webHidden/>
          </w:rPr>
          <w:fldChar w:fldCharType="separate"/>
        </w:r>
        <w:r w:rsidR="00AF597E">
          <w:rPr>
            <w:webHidden/>
          </w:rPr>
          <w:t>3</w:t>
        </w:r>
        <w:r w:rsidR="00AF597E">
          <w:rPr>
            <w:webHidden/>
          </w:rPr>
          <w:fldChar w:fldCharType="end"/>
        </w:r>
      </w:hyperlink>
    </w:p>
    <w:p w14:paraId="188B1DB9" w14:textId="61232551" w:rsidR="00AF597E" w:rsidRDefault="007D3540">
      <w:pPr>
        <w:pStyle w:val="TM2"/>
        <w:rPr>
          <w:rFonts w:asciiTheme="minorHAnsi" w:eastAsiaTheme="minorEastAsia" w:hAnsiTheme="minorHAnsi" w:cstheme="minorBidi"/>
          <w:b w:val="0"/>
          <w:smallCaps w:val="0"/>
          <w:sz w:val="22"/>
          <w:szCs w:val="22"/>
        </w:rPr>
      </w:pPr>
      <w:hyperlink w:anchor="_Toc214962582" w:history="1">
        <w:r w:rsidR="00AF597E" w:rsidRPr="00723920">
          <w:rPr>
            <w:rStyle w:val="Lienhypertexte"/>
            <w:rFonts w:cs="Calibri"/>
            <w:bCs/>
          </w:rPr>
          <w:t>2.4</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Montants</w:t>
        </w:r>
        <w:r w:rsidR="00AF597E">
          <w:rPr>
            <w:webHidden/>
          </w:rPr>
          <w:tab/>
        </w:r>
        <w:r w:rsidR="00AF597E">
          <w:rPr>
            <w:webHidden/>
          </w:rPr>
          <w:fldChar w:fldCharType="begin"/>
        </w:r>
        <w:r w:rsidR="00AF597E">
          <w:rPr>
            <w:webHidden/>
          </w:rPr>
          <w:instrText xml:space="preserve"> PAGEREF _Toc214962582 \h </w:instrText>
        </w:r>
        <w:r w:rsidR="00AF597E">
          <w:rPr>
            <w:webHidden/>
          </w:rPr>
        </w:r>
        <w:r w:rsidR="00AF597E">
          <w:rPr>
            <w:webHidden/>
          </w:rPr>
          <w:fldChar w:fldCharType="separate"/>
        </w:r>
        <w:r w:rsidR="00AF597E">
          <w:rPr>
            <w:webHidden/>
          </w:rPr>
          <w:t>3</w:t>
        </w:r>
        <w:r w:rsidR="00AF597E">
          <w:rPr>
            <w:webHidden/>
          </w:rPr>
          <w:fldChar w:fldCharType="end"/>
        </w:r>
      </w:hyperlink>
    </w:p>
    <w:p w14:paraId="2C00075E" w14:textId="1132AD3F" w:rsidR="00AF597E" w:rsidRDefault="007D3540">
      <w:pPr>
        <w:pStyle w:val="TM2"/>
        <w:rPr>
          <w:rFonts w:asciiTheme="minorHAnsi" w:eastAsiaTheme="minorEastAsia" w:hAnsiTheme="minorHAnsi" w:cstheme="minorBidi"/>
          <w:b w:val="0"/>
          <w:smallCaps w:val="0"/>
          <w:sz w:val="22"/>
          <w:szCs w:val="22"/>
        </w:rPr>
      </w:pPr>
      <w:hyperlink w:anchor="_Toc214962583" w:history="1">
        <w:r w:rsidR="00AF597E" w:rsidRPr="00723920">
          <w:rPr>
            <w:rStyle w:val="Lienhypertexte"/>
            <w:rFonts w:cs="Calibri"/>
            <w:bCs/>
          </w:rPr>
          <w:t>2.5</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Nomenclature communautaire (code CPV)</w:t>
        </w:r>
        <w:r w:rsidR="00AF597E">
          <w:rPr>
            <w:webHidden/>
          </w:rPr>
          <w:tab/>
        </w:r>
        <w:r w:rsidR="00AF597E">
          <w:rPr>
            <w:webHidden/>
          </w:rPr>
          <w:fldChar w:fldCharType="begin"/>
        </w:r>
        <w:r w:rsidR="00AF597E">
          <w:rPr>
            <w:webHidden/>
          </w:rPr>
          <w:instrText xml:space="preserve"> PAGEREF _Toc214962583 \h </w:instrText>
        </w:r>
        <w:r w:rsidR="00AF597E">
          <w:rPr>
            <w:webHidden/>
          </w:rPr>
        </w:r>
        <w:r w:rsidR="00AF597E">
          <w:rPr>
            <w:webHidden/>
          </w:rPr>
          <w:fldChar w:fldCharType="separate"/>
        </w:r>
        <w:r w:rsidR="00AF597E">
          <w:rPr>
            <w:webHidden/>
          </w:rPr>
          <w:t>4</w:t>
        </w:r>
        <w:r w:rsidR="00AF597E">
          <w:rPr>
            <w:webHidden/>
          </w:rPr>
          <w:fldChar w:fldCharType="end"/>
        </w:r>
      </w:hyperlink>
    </w:p>
    <w:p w14:paraId="18276DBA" w14:textId="5D7FAA8E" w:rsidR="00AF597E" w:rsidRDefault="007D3540">
      <w:pPr>
        <w:pStyle w:val="TM2"/>
        <w:rPr>
          <w:rFonts w:asciiTheme="minorHAnsi" w:eastAsiaTheme="minorEastAsia" w:hAnsiTheme="minorHAnsi" w:cstheme="minorBidi"/>
          <w:b w:val="0"/>
          <w:smallCaps w:val="0"/>
          <w:sz w:val="22"/>
          <w:szCs w:val="22"/>
        </w:rPr>
      </w:pPr>
      <w:hyperlink w:anchor="_Toc214962584" w:history="1">
        <w:r w:rsidR="00AF597E" w:rsidRPr="00723920">
          <w:rPr>
            <w:rStyle w:val="Lienhypertexte"/>
            <w:rFonts w:cs="Calibri"/>
            <w:bCs/>
          </w:rPr>
          <w:t>2.6</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Délai de validité des offres</w:t>
        </w:r>
        <w:r w:rsidR="00AF597E">
          <w:rPr>
            <w:webHidden/>
          </w:rPr>
          <w:tab/>
        </w:r>
        <w:r w:rsidR="00AF597E">
          <w:rPr>
            <w:webHidden/>
          </w:rPr>
          <w:fldChar w:fldCharType="begin"/>
        </w:r>
        <w:r w:rsidR="00AF597E">
          <w:rPr>
            <w:webHidden/>
          </w:rPr>
          <w:instrText xml:space="preserve"> PAGEREF _Toc214962584 \h </w:instrText>
        </w:r>
        <w:r w:rsidR="00AF597E">
          <w:rPr>
            <w:webHidden/>
          </w:rPr>
        </w:r>
        <w:r w:rsidR="00AF597E">
          <w:rPr>
            <w:webHidden/>
          </w:rPr>
          <w:fldChar w:fldCharType="separate"/>
        </w:r>
        <w:r w:rsidR="00AF597E">
          <w:rPr>
            <w:webHidden/>
          </w:rPr>
          <w:t>4</w:t>
        </w:r>
        <w:r w:rsidR="00AF597E">
          <w:rPr>
            <w:webHidden/>
          </w:rPr>
          <w:fldChar w:fldCharType="end"/>
        </w:r>
      </w:hyperlink>
    </w:p>
    <w:p w14:paraId="3BA94479" w14:textId="006334E5" w:rsidR="00AF597E" w:rsidRDefault="007D3540">
      <w:pPr>
        <w:pStyle w:val="TM2"/>
        <w:rPr>
          <w:rFonts w:asciiTheme="minorHAnsi" w:eastAsiaTheme="minorEastAsia" w:hAnsiTheme="minorHAnsi" w:cstheme="minorBidi"/>
          <w:b w:val="0"/>
          <w:smallCaps w:val="0"/>
          <w:sz w:val="22"/>
          <w:szCs w:val="22"/>
        </w:rPr>
      </w:pPr>
      <w:hyperlink w:anchor="_Toc214962585" w:history="1">
        <w:r w:rsidR="00AF597E" w:rsidRPr="00723920">
          <w:rPr>
            <w:rStyle w:val="Lienhypertexte"/>
            <w:rFonts w:cs="Calibri"/>
            <w:bCs/>
          </w:rPr>
          <w:t>2.7</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Durée de l’accord-cadre et des marchés subséquents</w:t>
        </w:r>
        <w:r w:rsidR="00AF597E">
          <w:rPr>
            <w:webHidden/>
          </w:rPr>
          <w:tab/>
        </w:r>
        <w:r w:rsidR="00AF597E">
          <w:rPr>
            <w:webHidden/>
          </w:rPr>
          <w:fldChar w:fldCharType="begin"/>
        </w:r>
        <w:r w:rsidR="00AF597E">
          <w:rPr>
            <w:webHidden/>
          </w:rPr>
          <w:instrText xml:space="preserve"> PAGEREF _Toc214962585 \h </w:instrText>
        </w:r>
        <w:r w:rsidR="00AF597E">
          <w:rPr>
            <w:webHidden/>
          </w:rPr>
        </w:r>
        <w:r w:rsidR="00AF597E">
          <w:rPr>
            <w:webHidden/>
          </w:rPr>
          <w:fldChar w:fldCharType="separate"/>
        </w:r>
        <w:r w:rsidR="00AF597E">
          <w:rPr>
            <w:webHidden/>
          </w:rPr>
          <w:t>4</w:t>
        </w:r>
        <w:r w:rsidR="00AF597E">
          <w:rPr>
            <w:webHidden/>
          </w:rPr>
          <w:fldChar w:fldCharType="end"/>
        </w:r>
      </w:hyperlink>
    </w:p>
    <w:p w14:paraId="67B4AFDE" w14:textId="79ACF376" w:rsidR="00AF597E" w:rsidRDefault="007D3540">
      <w:pPr>
        <w:pStyle w:val="TM2"/>
        <w:rPr>
          <w:rFonts w:asciiTheme="minorHAnsi" w:eastAsiaTheme="minorEastAsia" w:hAnsiTheme="minorHAnsi" w:cstheme="minorBidi"/>
          <w:b w:val="0"/>
          <w:smallCaps w:val="0"/>
          <w:sz w:val="22"/>
          <w:szCs w:val="22"/>
        </w:rPr>
      </w:pPr>
      <w:hyperlink w:anchor="_Toc214962586" w:history="1">
        <w:r w:rsidR="00AF597E" w:rsidRPr="00723920">
          <w:rPr>
            <w:rStyle w:val="Lienhypertexte"/>
            <w:rFonts w:cs="Calibri"/>
            <w:bCs/>
          </w:rPr>
          <w:t>2.8</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Lieu d’exécution</w:t>
        </w:r>
        <w:r w:rsidR="00AF597E">
          <w:rPr>
            <w:webHidden/>
          </w:rPr>
          <w:tab/>
        </w:r>
        <w:r w:rsidR="00AF597E">
          <w:rPr>
            <w:webHidden/>
          </w:rPr>
          <w:fldChar w:fldCharType="begin"/>
        </w:r>
        <w:r w:rsidR="00AF597E">
          <w:rPr>
            <w:webHidden/>
          </w:rPr>
          <w:instrText xml:space="preserve"> PAGEREF _Toc214962586 \h </w:instrText>
        </w:r>
        <w:r w:rsidR="00AF597E">
          <w:rPr>
            <w:webHidden/>
          </w:rPr>
        </w:r>
        <w:r w:rsidR="00AF597E">
          <w:rPr>
            <w:webHidden/>
          </w:rPr>
          <w:fldChar w:fldCharType="separate"/>
        </w:r>
        <w:r w:rsidR="00AF597E">
          <w:rPr>
            <w:webHidden/>
          </w:rPr>
          <w:t>4</w:t>
        </w:r>
        <w:r w:rsidR="00AF597E">
          <w:rPr>
            <w:webHidden/>
          </w:rPr>
          <w:fldChar w:fldCharType="end"/>
        </w:r>
      </w:hyperlink>
    </w:p>
    <w:p w14:paraId="19CBD6A8" w14:textId="3445D86D" w:rsidR="00AF597E" w:rsidRDefault="007D3540">
      <w:pPr>
        <w:pStyle w:val="TM2"/>
        <w:rPr>
          <w:rFonts w:asciiTheme="minorHAnsi" w:eastAsiaTheme="minorEastAsia" w:hAnsiTheme="minorHAnsi" w:cstheme="minorBidi"/>
          <w:b w:val="0"/>
          <w:smallCaps w:val="0"/>
          <w:sz w:val="22"/>
          <w:szCs w:val="22"/>
        </w:rPr>
      </w:pPr>
      <w:hyperlink w:anchor="_Toc214962587" w:history="1">
        <w:r w:rsidR="00AF597E" w:rsidRPr="00723920">
          <w:rPr>
            <w:rStyle w:val="Lienhypertexte"/>
            <w:rFonts w:cs="Calibri"/>
            <w:bCs/>
          </w:rPr>
          <w:t>2.9</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Unité monétaire</w:t>
        </w:r>
        <w:r w:rsidR="00AF597E">
          <w:rPr>
            <w:webHidden/>
          </w:rPr>
          <w:tab/>
        </w:r>
        <w:r w:rsidR="00AF597E">
          <w:rPr>
            <w:webHidden/>
          </w:rPr>
          <w:fldChar w:fldCharType="begin"/>
        </w:r>
        <w:r w:rsidR="00AF597E">
          <w:rPr>
            <w:webHidden/>
          </w:rPr>
          <w:instrText xml:space="preserve"> PAGEREF _Toc214962587 \h </w:instrText>
        </w:r>
        <w:r w:rsidR="00AF597E">
          <w:rPr>
            <w:webHidden/>
          </w:rPr>
        </w:r>
        <w:r w:rsidR="00AF597E">
          <w:rPr>
            <w:webHidden/>
          </w:rPr>
          <w:fldChar w:fldCharType="separate"/>
        </w:r>
        <w:r w:rsidR="00AF597E">
          <w:rPr>
            <w:webHidden/>
          </w:rPr>
          <w:t>4</w:t>
        </w:r>
        <w:r w:rsidR="00AF597E">
          <w:rPr>
            <w:webHidden/>
          </w:rPr>
          <w:fldChar w:fldCharType="end"/>
        </w:r>
      </w:hyperlink>
    </w:p>
    <w:p w14:paraId="3BF699F0" w14:textId="542449EC" w:rsidR="00AF597E" w:rsidRDefault="007D3540">
      <w:pPr>
        <w:pStyle w:val="TM2"/>
        <w:rPr>
          <w:rFonts w:asciiTheme="minorHAnsi" w:eastAsiaTheme="minorEastAsia" w:hAnsiTheme="minorHAnsi" w:cstheme="minorBidi"/>
          <w:b w:val="0"/>
          <w:smallCaps w:val="0"/>
          <w:sz w:val="22"/>
          <w:szCs w:val="22"/>
        </w:rPr>
      </w:pPr>
      <w:hyperlink w:anchor="_Toc214962588" w:history="1">
        <w:r w:rsidR="00AF597E" w:rsidRPr="00723920">
          <w:rPr>
            <w:rStyle w:val="Lienhypertexte"/>
            <w:rFonts w:cs="Calibri"/>
            <w:bCs/>
          </w:rPr>
          <w:t>2.10</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Variantes</w:t>
        </w:r>
        <w:r w:rsidR="00AF597E">
          <w:rPr>
            <w:webHidden/>
          </w:rPr>
          <w:tab/>
        </w:r>
        <w:r w:rsidR="00AF597E">
          <w:rPr>
            <w:webHidden/>
          </w:rPr>
          <w:fldChar w:fldCharType="begin"/>
        </w:r>
        <w:r w:rsidR="00AF597E">
          <w:rPr>
            <w:webHidden/>
          </w:rPr>
          <w:instrText xml:space="preserve"> PAGEREF _Toc214962588 \h </w:instrText>
        </w:r>
        <w:r w:rsidR="00AF597E">
          <w:rPr>
            <w:webHidden/>
          </w:rPr>
        </w:r>
        <w:r w:rsidR="00AF597E">
          <w:rPr>
            <w:webHidden/>
          </w:rPr>
          <w:fldChar w:fldCharType="separate"/>
        </w:r>
        <w:r w:rsidR="00AF597E">
          <w:rPr>
            <w:webHidden/>
          </w:rPr>
          <w:t>4</w:t>
        </w:r>
        <w:r w:rsidR="00AF597E">
          <w:rPr>
            <w:webHidden/>
          </w:rPr>
          <w:fldChar w:fldCharType="end"/>
        </w:r>
      </w:hyperlink>
    </w:p>
    <w:p w14:paraId="7E7C5AC9" w14:textId="656985AA" w:rsidR="00AF597E" w:rsidRDefault="007D3540">
      <w:pPr>
        <w:pStyle w:val="TM2"/>
        <w:rPr>
          <w:rFonts w:asciiTheme="minorHAnsi" w:eastAsiaTheme="minorEastAsia" w:hAnsiTheme="minorHAnsi" w:cstheme="minorBidi"/>
          <w:b w:val="0"/>
          <w:smallCaps w:val="0"/>
          <w:sz w:val="22"/>
          <w:szCs w:val="22"/>
        </w:rPr>
      </w:pPr>
      <w:hyperlink w:anchor="_Toc214962589" w:history="1">
        <w:r w:rsidR="00AF597E" w:rsidRPr="00723920">
          <w:rPr>
            <w:rStyle w:val="Lienhypertexte"/>
            <w:rFonts w:cs="Calibri"/>
            <w:bCs/>
          </w:rPr>
          <w:t>2.11</w:t>
        </w:r>
        <w:r w:rsidR="00AF597E">
          <w:rPr>
            <w:rFonts w:asciiTheme="minorHAnsi" w:eastAsiaTheme="minorEastAsia" w:hAnsiTheme="minorHAnsi" w:cstheme="minorBidi"/>
            <w:b w:val="0"/>
            <w:smallCaps w:val="0"/>
            <w:sz w:val="22"/>
            <w:szCs w:val="22"/>
          </w:rPr>
          <w:tab/>
        </w:r>
        <w:r w:rsidR="00AF597E" w:rsidRPr="00723920">
          <w:rPr>
            <w:rStyle w:val="Lienhypertexte"/>
            <w:rFonts w:cs="Calibri"/>
            <w:bCs/>
          </w:rPr>
          <w:t>Langue</w:t>
        </w:r>
        <w:r w:rsidR="00AF597E">
          <w:rPr>
            <w:webHidden/>
          </w:rPr>
          <w:tab/>
        </w:r>
        <w:r w:rsidR="00AF597E">
          <w:rPr>
            <w:webHidden/>
          </w:rPr>
          <w:fldChar w:fldCharType="begin"/>
        </w:r>
        <w:r w:rsidR="00AF597E">
          <w:rPr>
            <w:webHidden/>
          </w:rPr>
          <w:instrText xml:space="preserve"> PAGEREF _Toc214962589 \h </w:instrText>
        </w:r>
        <w:r w:rsidR="00AF597E">
          <w:rPr>
            <w:webHidden/>
          </w:rPr>
        </w:r>
        <w:r w:rsidR="00AF597E">
          <w:rPr>
            <w:webHidden/>
          </w:rPr>
          <w:fldChar w:fldCharType="separate"/>
        </w:r>
        <w:r w:rsidR="00AF597E">
          <w:rPr>
            <w:webHidden/>
          </w:rPr>
          <w:t>4</w:t>
        </w:r>
        <w:r w:rsidR="00AF597E">
          <w:rPr>
            <w:webHidden/>
          </w:rPr>
          <w:fldChar w:fldCharType="end"/>
        </w:r>
      </w:hyperlink>
    </w:p>
    <w:p w14:paraId="03B3BF9E" w14:textId="2D483863" w:rsidR="00AF597E" w:rsidRDefault="007D3540">
      <w:pPr>
        <w:pStyle w:val="TM1"/>
        <w:rPr>
          <w:rFonts w:asciiTheme="minorHAnsi" w:eastAsiaTheme="minorEastAsia" w:hAnsiTheme="minorHAnsi" w:cstheme="minorBidi"/>
          <w:b w:val="0"/>
          <w:bCs w:val="0"/>
          <w:caps w:val="0"/>
          <w:noProof/>
          <w:sz w:val="22"/>
          <w:szCs w:val="22"/>
        </w:rPr>
      </w:pPr>
      <w:hyperlink w:anchor="_Toc214962590" w:history="1">
        <w:r w:rsidR="00AF597E" w:rsidRPr="00723920">
          <w:rPr>
            <w:rStyle w:val="Lienhypertexte"/>
            <w:rFonts w:cs="Calibri"/>
            <w:noProof/>
            <w:kern w:val="32"/>
          </w:rPr>
          <w:t>Article 3.</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kern w:val="32"/>
          </w:rPr>
          <w:t>CONDITIONS RELATIVES A L’ACCORD-cADRE et aux marches subséquents</w:t>
        </w:r>
        <w:r w:rsidR="00AF597E">
          <w:rPr>
            <w:noProof/>
            <w:webHidden/>
          </w:rPr>
          <w:tab/>
        </w:r>
        <w:r w:rsidR="00AF597E">
          <w:rPr>
            <w:noProof/>
            <w:webHidden/>
          </w:rPr>
          <w:fldChar w:fldCharType="begin"/>
        </w:r>
        <w:r w:rsidR="00AF597E">
          <w:rPr>
            <w:noProof/>
            <w:webHidden/>
          </w:rPr>
          <w:instrText xml:space="preserve"> PAGEREF _Toc214962590 \h </w:instrText>
        </w:r>
        <w:r w:rsidR="00AF597E">
          <w:rPr>
            <w:noProof/>
            <w:webHidden/>
          </w:rPr>
        </w:r>
        <w:r w:rsidR="00AF597E">
          <w:rPr>
            <w:noProof/>
            <w:webHidden/>
          </w:rPr>
          <w:fldChar w:fldCharType="separate"/>
        </w:r>
        <w:r w:rsidR="00AF597E">
          <w:rPr>
            <w:noProof/>
            <w:webHidden/>
          </w:rPr>
          <w:t>5</w:t>
        </w:r>
        <w:r w:rsidR="00AF597E">
          <w:rPr>
            <w:noProof/>
            <w:webHidden/>
          </w:rPr>
          <w:fldChar w:fldCharType="end"/>
        </w:r>
      </w:hyperlink>
    </w:p>
    <w:p w14:paraId="21CAC7C6" w14:textId="623FCCF2" w:rsidR="00AF597E" w:rsidRDefault="007D3540">
      <w:pPr>
        <w:pStyle w:val="TM2"/>
        <w:rPr>
          <w:rFonts w:asciiTheme="minorHAnsi" w:eastAsiaTheme="minorEastAsia" w:hAnsiTheme="minorHAnsi" w:cstheme="minorBidi"/>
          <w:b w:val="0"/>
          <w:smallCaps w:val="0"/>
          <w:sz w:val="22"/>
          <w:szCs w:val="22"/>
        </w:rPr>
      </w:pPr>
      <w:hyperlink w:anchor="_Toc214962591" w:history="1">
        <w:r w:rsidR="00AF597E" w:rsidRPr="00723920">
          <w:rPr>
            <w:rStyle w:val="Lienhypertexte"/>
            <w:rFonts w:cs="Calibri"/>
            <w:bCs/>
          </w:rPr>
          <w:t>3.1 - Forme juridique du groupement</w:t>
        </w:r>
        <w:r w:rsidR="00AF597E">
          <w:rPr>
            <w:webHidden/>
          </w:rPr>
          <w:tab/>
        </w:r>
        <w:r w:rsidR="00AF597E">
          <w:rPr>
            <w:webHidden/>
          </w:rPr>
          <w:fldChar w:fldCharType="begin"/>
        </w:r>
        <w:r w:rsidR="00AF597E">
          <w:rPr>
            <w:webHidden/>
          </w:rPr>
          <w:instrText xml:space="preserve"> PAGEREF _Toc214962591 \h </w:instrText>
        </w:r>
        <w:r w:rsidR="00AF597E">
          <w:rPr>
            <w:webHidden/>
          </w:rPr>
        </w:r>
        <w:r w:rsidR="00AF597E">
          <w:rPr>
            <w:webHidden/>
          </w:rPr>
          <w:fldChar w:fldCharType="separate"/>
        </w:r>
        <w:r w:rsidR="00AF597E">
          <w:rPr>
            <w:webHidden/>
          </w:rPr>
          <w:t>5</w:t>
        </w:r>
        <w:r w:rsidR="00AF597E">
          <w:rPr>
            <w:webHidden/>
          </w:rPr>
          <w:fldChar w:fldCharType="end"/>
        </w:r>
      </w:hyperlink>
    </w:p>
    <w:p w14:paraId="7B5EB352" w14:textId="3B8941E5" w:rsidR="00AF597E" w:rsidRDefault="007D3540">
      <w:pPr>
        <w:pStyle w:val="TM2"/>
        <w:rPr>
          <w:rFonts w:asciiTheme="minorHAnsi" w:eastAsiaTheme="minorEastAsia" w:hAnsiTheme="minorHAnsi" w:cstheme="minorBidi"/>
          <w:b w:val="0"/>
          <w:smallCaps w:val="0"/>
          <w:sz w:val="22"/>
          <w:szCs w:val="22"/>
        </w:rPr>
      </w:pPr>
      <w:hyperlink w:anchor="_Toc214962592" w:history="1">
        <w:r w:rsidR="00AF597E" w:rsidRPr="00723920">
          <w:rPr>
            <w:rStyle w:val="Lienhypertexte"/>
            <w:rFonts w:cs="Calibri"/>
            <w:bCs/>
          </w:rPr>
          <w:t>3.2 Sous-traitance</w:t>
        </w:r>
        <w:r w:rsidR="00AF597E">
          <w:rPr>
            <w:webHidden/>
          </w:rPr>
          <w:tab/>
        </w:r>
        <w:r w:rsidR="00AF597E">
          <w:rPr>
            <w:webHidden/>
          </w:rPr>
          <w:fldChar w:fldCharType="begin"/>
        </w:r>
        <w:r w:rsidR="00AF597E">
          <w:rPr>
            <w:webHidden/>
          </w:rPr>
          <w:instrText xml:space="preserve"> PAGEREF _Toc214962592 \h </w:instrText>
        </w:r>
        <w:r w:rsidR="00AF597E">
          <w:rPr>
            <w:webHidden/>
          </w:rPr>
        </w:r>
        <w:r w:rsidR="00AF597E">
          <w:rPr>
            <w:webHidden/>
          </w:rPr>
          <w:fldChar w:fldCharType="separate"/>
        </w:r>
        <w:r w:rsidR="00AF597E">
          <w:rPr>
            <w:webHidden/>
          </w:rPr>
          <w:t>5</w:t>
        </w:r>
        <w:r w:rsidR="00AF597E">
          <w:rPr>
            <w:webHidden/>
          </w:rPr>
          <w:fldChar w:fldCharType="end"/>
        </w:r>
      </w:hyperlink>
    </w:p>
    <w:p w14:paraId="7B123A0F" w14:textId="712219BC" w:rsidR="00AF597E" w:rsidRDefault="007D3540">
      <w:pPr>
        <w:pStyle w:val="TM2"/>
        <w:rPr>
          <w:rFonts w:asciiTheme="minorHAnsi" w:eastAsiaTheme="minorEastAsia" w:hAnsiTheme="minorHAnsi" w:cstheme="minorBidi"/>
          <w:b w:val="0"/>
          <w:smallCaps w:val="0"/>
          <w:sz w:val="22"/>
          <w:szCs w:val="22"/>
        </w:rPr>
      </w:pPr>
      <w:hyperlink w:anchor="_Toc214962593" w:history="1">
        <w:r w:rsidR="00AF597E" w:rsidRPr="00723920">
          <w:rPr>
            <w:rStyle w:val="Lienhypertexte"/>
            <w:rFonts w:cs="Calibri"/>
            <w:bCs/>
          </w:rPr>
          <w:t>3.3</w:t>
        </w:r>
        <w:r w:rsidR="00AF597E">
          <w:rPr>
            <w:rFonts w:asciiTheme="minorHAnsi" w:eastAsiaTheme="minorEastAsia" w:hAnsiTheme="minorHAnsi" w:cstheme="minorBidi"/>
            <w:b w:val="0"/>
            <w:smallCaps w:val="0"/>
            <w:sz w:val="22"/>
            <w:szCs w:val="22"/>
          </w:rPr>
          <w:t xml:space="preserve"> </w:t>
        </w:r>
        <w:r w:rsidR="00AF597E" w:rsidRPr="00723920">
          <w:rPr>
            <w:rStyle w:val="Lienhypertexte"/>
            <w:rFonts w:cs="Calibri"/>
            <w:bCs/>
          </w:rPr>
          <w:t>Liens des titulaires (et leurs sous-traitants) avec la Russie</w:t>
        </w:r>
        <w:r w:rsidR="00AF597E">
          <w:rPr>
            <w:webHidden/>
          </w:rPr>
          <w:tab/>
        </w:r>
        <w:r w:rsidR="00AF597E">
          <w:rPr>
            <w:webHidden/>
          </w:rPr>
          <w:fldChar w:fldCharType="begin"/>
        </w:r>
        <w:r w:rsidR="00AF597E">
          <w:rPr>
            <w:webHidden/>
          </w:rPr>
          <w:instrText xml:space="preserve"> PAGEREF _Toc214962593 \h </w:instrText>
        </w:r>
        <w:r w:rsidR="00AF597E">
          <w:rPr>
            <w:webHidden/>
          </w:rPr>
        </w:r>
        <w:r w:rsidR="00AF597E">
          <w:rPr>
            <w:webHidden/>
          </w:rPr>
          <w:fldChar w:fldCharType="separate"/>
        </w:r>
        <w:r w:rsidR="00AF597E">
          <w:rPr>
            <w:webHidden/>
          </w:rPr>
          <w:t>6</w:t>
        </w:r>
        <w:r w:rsidR="00AF597E">
          <w:rPr>
            <w:webHidden/>
          </w:rPr>
          <w:fldChar w:fldCharType="end"/>
        </w:r>
      </w:hyperlink>
    </w:p>
    <w:p w14:paraId="054A5999" w14:textId="55257703" w:rsidR="00AF597E" w:rsidRDefault="007D3540">
      <w:pPr>
        <w:pStyle w:val="TM2"/>
        <w:rPr>
          <w:rFonts w:asciiTheme="minorHAnsi" w:eastAsiaTheme="minorEastAsia" w:hAnsiTheme="minorHAnsi" w:cstheme="minorBidi"/>
          <w:b w:val="0"/>
          <w:smallCaps w:val="0"/>
          <w:sz w:val="22"/>
          <w:szCs w:val="22"/>
        </w:rPr>
      </w:pPr>
      <w:hyperlink w:anchor="_Toc214962594" w:history="1">
        <w:r w:rsidR="00AF597E" w:rsidRPr="00723920">
          <w:rPr>
            <w:rStyle w:val="Lienhypertexte"/>
            <w:rFonts w:cs="Calibri"/>
            <w:bCs/>
          </w:rPr>
          <w:t>3.4 Modalités essentielles de règlement des marchés subséquents</w:t>
        </w:r>
        <w:r w:rsidR="00AF597E">
          <w:rPr>
            <w:webHidden/>
          </w:rPr>
          <w:tab/>
        </w:r>
        <w:r w:rsidR="00AF597E">
          <w:rPr>
            <w:webHidden/>
          </w:rPr>
          <w:fldChar w:fldCharType="begin"/>
        </w:r>
        <w:r w:rsidR="00AF597E">
          <w:rPr>
            <w:webHidden/>
          </w:rPr>
          <w:instrText xml:space="preserve"> PAGEREF _Toc214962594 \h </w:instrText>
        </w:r>
        <w:r w:rsidR="00AF597E">
          <w:rPr>
            <w:webHidden/>
          </w:rPr>
        </w:r>
        <w:r w:rsidR="00AF597E">
          <w:rPr>
            <w:webHidden/>
          </w:rPr>
          <w:fldChar w:fldCharType="separate"/>
        </w:r>
        <w:r w:rsidR="00AF597E">
          <w:rPr>
            <w:webHidden/>
          </w:rPr>
          <w:t>6</w:t>
        </w:r>
        <w:r w:rsidR="00AF597E">
          <w:rPr>
            <w:webHidden/>
          </w:rPr>
          <w:fldChar w:fldCharType="end"/>
        </w:r>
      </w:hyperlink>
    </w:p>
    <w:p w14:paraId="105BF7B6" w14:textId="7C9F8BA0" w:rsidR="00AF597E" w:rsidRDefault="007D3540">
      <w:pPr>
        <w:pStyle w:val="TM1"/>
        <w:rPr>
          <w:rFonts w:asciiTheme="minorHAnsi" w:eastAsiaTheme="minorEastAsia" w:hAnsiTheme="minorHAnsi" w:cstheme="minorBidi"/>
          <w:b w:val="0"/>
          <w:bCs w:val="0"/>
          <w:caps w:val="0"/>
          <w:noProof/>
          <w:sz w:val="22"/>
          <w:szCs w:val="22"/>
        </w:rPr>
      </w:pPr>
      <w:hyperlink w:anchor="_Toc214962595" w:history="1">
        <w:r w:rsidR="00AF597E" w:rsidRPr="00723920">
          <w:rPr>
            <w:rStyle w:val="Lienhypertexte"/>
            <w:rFonts w:cs="Calibri"/>
            <w:noProof/>
          </w:rPr>
          <w:t>Article 4.</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rPr>
          <w:t>DOSSIER DE CONSULTATION</w:t>
        </w:r>
        <w:r w:rsidR="00AF597E">
          <w:rPr>
            <w:noProof/>
            <w:webHidden/>
          </w:rPr>
          <w:tab/>
        </w:r>
        <w:r w:rsidR="00AF597E">
          <w:rPr>
            <w:noProof/>
            <w:webHidden/>
          </w:rPr>
          <w:fldChar w:fldCharType="begin"/>
        </w:r>
        <w:r w:rsidR="00AF597E">
          <w:rPr>
            <w:noProof/>
            <w:webHidden/>
          </w:rPr>
          <w:instrText xml:space="preserve"> PAGEREF _Toc214962595 \h </w:instrText>
        </w:r>
        <w:r w:rsidR="00AF597E">
          <w:rPr>
            <w:noProof/>
            <w:webHidden/>
          </w:rPr>
        </w:r>
        <w:r w:rsidR="00AF597E">
          <w:rPr>
            <w:noProof/>
            <w:webHidden/>
          </w:rPr>
          <w:fldChar w:fldCharType="separate"/>
        </w:r>
        <w:r w:rsidR="00AF597E">
          <w:rPr>
            <w:noProof/>
            <w:webHidden/>
          </w:rPr>
          <w:t>6</w:t>
        </w:r>
        <w:r w:rsidR="00AF597E">
          <w:rPr>
            <w:noProof/>
            <w:webHidden/>
          </w:rPr>
          <w:fldChar w:fldCharType="end"/>
        </w:r>
      </w:hyperlink>
    </w:p>
    <w:p w14:paraId="333AAC47" w14:textId="64F91A04" w:rsidR="00AF597E" w:rsidRDefault="007D3540">
      <w:pPr>
        <w:pStyle w:val="TM1"/>
        <w:rPr>
          <w:rFonts w:asciiTheme="minorHAnsi" w:eastAsiaTheme="minorEastAsia" w:hAnsiTheme="minorHAnsi" w:cstheme="minorBidi"/>
          <w:b w:val="0"/>
          <w:bCs w:val="0"/>
          <w:caps w:val="0"/>
          <w:noProof/>
          <w:sz w:val="22"/>
          <w:szCs w:val="22"/>
        </w:rPr>
      </w:pPr>
      <w:hyperlink w:anchor="_Toc214962596" w:history="1">
        <w:r w:rsidR="00AF597E" w:rsidRPr="00723920">
          <w:rPr>
            <w:rStyle w:val="Lienhypertexte"/>
            <w:rFonts w:cs="Calibri"/>
            <w:noProof/>
            <w:kern w:val="32"/>
          </w:rPr>
          <w:t>Article 5.</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kern w:val="32"/>
          </w:rPr>
          <w:t>CONTENTU OBLIGATOIRE DE LA CANDIDATURE ET DE L’OFFRE</w:t>
        </w:r>
        <w:r w:rsidR="00AF597E">
          <w:rPr>
            <w:noProof/>
            <w:webHidden/>
          </w:rPr>
          <w:tab/>
        </w:r>
        <w:r w:rsidR="00AF597E">
          <w:rPr>
            <w:noProof/>
            <w:webHidden/>
          </w:rPr>
          <w:fldChar w:fldCharType="begin"/>
        </w:r>
        <w:r w:rsidR="00AF597E">
          <w:rPr>
            <w:noProof/>
            <w:webHidden/>
          </w:rPr>
          <w:instrText xml:space="preserve"> PAGEREF _Toc214962596 \h </w:instrText>
        </w:r>
        <w:r w:rsidR="00AF597E">
          <w:rPr>
            <w:noProof/>
            <w:webHidden/>
          </w:rPr>
        </w:r>
        <w:r w:rsidR="00AF597E">
          <w:rPr>
            <w:noProof/>
            <w:webHidden/>
          </w:rPr>
          <w:fldChar w:fldCharType="separate"/>
        </w:r>
        <w:r w:rsidR="00AF597E">
          <w:rPr>
            <w:noProof/>
            <w:webHidden/>
          </w:rPr>
          <w:t>7</w:t>
        </w:r>
        <w:r w:rsidR="00AF597E">
          <w:rPr>
            <w:noProof/>
            <w:webHidden/>
          </w:rPr>
          <w:fldChar w:fldCharType="end"/>
        </w:r>
      </w:hyperlink>
    </w:p>
    <w:p w14:paraId="6CEFEB3E" w14:textId="6B5BDEC8" w:rsidR="00AF597E" w:rsidRDefault="007D3540">
      <w:pPr>
        <w:pStyle w:val="TM2"/>
        <w:rPr>
          <w:rFonts w:asciiTheme="minorHAnsi" w:eastAsiaTheme="minorEastAsia" w:hAnsiTheme="minorHAnsi" w:cstheme="minorBidi"/>
          <w:b w:val="0"/>
          <w:smallCaps w:val="0"/>
          <w:sz w:val="22"/>
          <w:szCs w:val="22"/>
        </w:rPr>
      </w:pPr>
      <w:hyperlink w:anchor="_Toc214962597" w:history="1">
        <w:r w:rsidR="00AF597E" w:rsidRPr="00723920">
          <w:rPr>
            <w:rStyle w:val="Lienhypertexte"/>
            <w:rFonts w:cs="Calibri"/>
            <w:bCs/>
          </w:rPr>
          <w:t>5.1 Pièces à joindre au titre de la candidature</w:t>
        </w:r>
        <w:r w:rsidR="00AF597E">
          <w:rPr>
            <w:webHidden/>
          </w:rPr>
          <w:tab/>
        </w:r>
        <w:r w:rsidR="00AF597E">
          <w:rPr>
            <w:webHidden/>
          </w:rPr>
          <w:fldChar w:fldCharType="begin"/>
        </w:r>
        <w:r w:rsidR="00AF597E">
          <w:rPr>
            <w:webHidden/>
          </w:rPr>
          <w:instrText xml:space="preserve"> PAGEREF _Toc214962597 \h </w:instrText>
        </w:r>
        <w:r w:rsidR="00AF597E">
          <w:rPr>
            <w:webHidden/>
          </w:rPr>
        </w:r>
        <w:r w:rsidR="00AF597E">
          <w:rPr>
            <w:webHidden/>
          </w:rPr>
          <w:fldChar w:fldCharType="separate"/>
        </w:r>
        <w:r w:rsidR="00AF597E">
          <w:rPr>
            <w:webHidden/>
          </w:rPr>
          <w:t>7</w:t>
        </w:r>
        <w:r w:rsidR="00AF597E">
          <w:rPr>
            <w:webHidden/>
          </w:rPr>
          <w:fldChar w:fldCharType="end"/>
        </w:r>
      </w:hyperlink>
    </w:p>
    <w:p w14:paraId="4B20A65B" w14:textId="30AA9E1D" w:rsidR="00AF597E" w:rsidRDefault="007D3540">
      <w:pPr>
        <w:pStyle w:val="TM2"/>
        <w:rPr>
          <w:rFonts w:asciiTheme="minorHAnsi" w:eastAsiaTheme="minorEastAsia" w:hAnsiTheme="minorHAnsi" w:cstheme="minorBidi"/>
          <w:b w:val="0"/>
          <w:smallCaps w:val="0"/>
          <w:sz w:val="22"/>
          <w:szCs w:val="22"/>
        </w:rPr>
      </w:pPr>
      <w:hyperlink w:anchor="_Toc214962598" w:history="1">
        <w:r w:rsidR="00AF597E" w:rsidRPr="00723920">
          <w:rPr>
            <w:rStyle w:val="Lienhypertexte"/>
            <w:rFonts w:cs="Calibri"/>
            <w:bCs/>
            <w:snapToGrid w:val="0"/>
          </w:rPr>
          <w:t xml:space="preserve">5.2 - </w:t>
        </w:r>
        <w:r w:rsidR="00AF597E" w:rsidRPr="00723920">
          <w:rPr>
            <w:rStyle w:val="Lienhypertexte"/>
            <w:rFonts w:cs="Calibri"/>
            <w:bCs/>
          </w:rPr>
          <w:t>Pièces à joindre au titre de l’offre</w:t>
        </w:r>
        <w:r w:rsidR="00AF597E">
          <w:rPr>
            <w:webHidden/>
          </w:rPr>
          <w:tab/>
        </w:r>
        <w:r w:rsidR="00AF597E">
          <w:rPr>
            <w:webHidden/>
          </w:rPr>
          <w:fldChar w:fldCharType="begin"/>
        </w:r>
        <w:r w:rsidR="00AF597E">
          <w:rPr>
            <w:webHidden/>
          </w:rPr>
          <w:instrText xml:space="preserve"> PAGEREF _Toc214962598 \h </w:instrText>
        </w:r>
        <w:r w:rsidR="00AF597E">
          <w:rPr>
            <w:webHidden/>
          </w:rPr>
        </w:r>
        <w:r w:rsidR="00AF597E">
          <w:rPr>
            <w:webHidden/>
          </w:rPr>
          <w:fldChar w:fldCharType="separate"/>
        </w:r>
        <w:r w:rsidR="00AF597E">
          <w:rPr>
            <w:webHidden/>
          </w:rPr>
          <w:t>10</w:t>
        </w:r>
        <w:r w:rsidR="00AF597E">
          <w:rPr>
            <w:webHidden/>
          </w:rPr>
          <w:fldChar w:fldCharType="end"/>
        </w:r>
      </w:hyperlink>
    </w:p>
    <w:p w14:paraId="3E9ABC36" w14:textId="73B0485D" w:rsidR="00AF597E" w:rsidRDefault="007D3540">
      <w:pPr>
        <w:pStyle w:val="TM2"/>
        <w:rPr>
          <w:rFonts w:asciiTheme="minorHAnsi" w:eastAsiaTheme="minorEastAsia" w:hAnsiTheme="minorHAnsi" w:cstheme="minorBidi"/>
          <w:b w:val="0"/>
          <w:smallCaps w:val="0"/>
          <w:sz w:val="22"/>
          <w:szCs w:val="22"/>
        </w:rPr>
      </w:pPr>
      <w:hyperlink w:anchor="_Toc214962599" w:history="1">
        <w:r w:rsidR="00AF597E" w:rsidRPr="00723920">
          <w:rPr>
            <w:rStyle w:val="Lienhypertexte"/>
            <w:rFonts w:cs="Calibri"/>
            <w:bCs/>
            <w:snapToGrid w:val="0"/>
          </w:rPr>
          <w:t>5.3 - Modalités de déroulement des tests techniques et fonctionnels</w:t>
        </w:r>
        <w:r w:rsidR="00AF597E">
          <w:rPr>
            <w:webHidden/>
          </w:rPr>
          <w:tab/>
        </w:r>
        <w:r w:rsidR="00AF597E">
          <w:rPr>
            <w:webHidden/>
          </w:rPr>
          <w:fldChar w:fldCharType="begin"/>
        </w:r>
        <w:r w:rsidR="00AF597E">
          <w:rPr>
            <w:webHidden/>
          </w:rPr>
          <w:instrText xml:space="preserve"> PAGEREF _Toc214962599 \h </w:instrText>
        </w:r>
        <w:r w:rsidR="00AF597E">
          <w:rPr>
            <w:webHidden/>
          </w:rPr>
        </w:r>
        <w:r w:rsidR="00AF597E">
          <w:rPr>
            <w:webHidden/>
          </w:rPr>
          <w:fldChar w:fldCharType="separate"/>
        </w:r>
        <w:r w:rsidR="00AF597E">
          <w:rPr>
            <w:webHidden/>
          </w:rPr>
          <w:t>10</w:t>
        </w:r>
        <w:r w:rsidR="00AF597E">
          <w:rPr>
            <w:webHidden/>
          </w:rPr>
          <w:fldChar w:fldCharType="end"/>
        </w:r>
      </w:hyperlink>
    </w:p>
    <w:p w14:paraId="51334493" w14:textId="30C4ED34" w:rsidR="00AF597E" w:rsidRDefault="007D3540">
      <w:pPr>
        <w:pStyle w:val="TM1"/>
        <w:rPr>
          <w:rFonts w:asciiTheme="minorHAnsi" w:eastAsiaTheme="minorEastAsia" w:hAnsiTheme="minorHAnsi" w:cstheme="minorBidi"/>
          <w:b w:val="0"/>
          <w:bCs w:val="0"/>
          <w:caps w:val="0"/>
          <w:noProof/>
          <w:sz w:val="22"/>
          <w:szCs w:val="22"/>
        </w:rPr>
      </w:pPr>
      <w:hyperlink w:anchor="_Toc214962600" w:history="1">
        <w:r w:rsidR="00AF597E" w:rsidRPr="00723920">
          <w:rPr>
            <w:rStyle w:val="Lienhypertexte"/>
            <w:rFonts w:cs="Calibri"/>
            <w:noProof/>
            <w:kern w:val="32"/>
          </w:rPr>
          <w:t>Article 6.</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kern w:val="32"/>
          </w:rPr>
          <w:t>CONDITIONS D’ETABLISSEMENT ET DE REMISE DES OFFRES</w:t>
        </w:r>
        <w:r w:rsidR="00AF597E">
          <w:rPr>
            <w:noProof/>
            <w:webHidden/>
          </w:rPr>
          <w:tab/>
        </w:r>
        <w:r w:rsidR="00AF597E">
          <w:rPr>
            <w:noProof/>
            <w:webHidden/>
          </w:rPr>
          <w:fldChar w:fldCharType="begin"/>
        </w:r>
        <w:r w:rsidR="00AF597E">
          <w:rPr>
            <w:noProof/>
            <w:webHidden/>
          </w:rPr>
          <w:instrText xml:space="preserve"> PAGEREF _Toc214962600 \h </w:instrText>
        </w:r>
        <w:r w:rsidR="00AF597E">
          <w:rPr>
            <w:noProof/>
            <w:webHidden/>
          </w:rPr>
        </w:r>
        <w:r w:rsidR="00AF597E">
          <w:rPr>
            <w:noProof/>
            <w:webHidden/>
          </w:rPr>
          <w:fldChar w:fldCharType="separate"/>
        </w:r>
        <w:r w:rsidR="00AF597E">
          <w:rPr>
            <w:noProof/>
            <w:webHidden/>
          </w:rPr>
          <w:t>12</w:t>
        </w:r>
        <w:r w:rsidR="00AF597E">
          <w:rPr>
            <w:noProof/>
            <w:webHidden/>
          </w:rPr>
          <w:fldChar w:fldCharType="end"/>
        </w:r>
      </w:hyperlink>
    </w:p>
    <w:p w14:paraId="36DA96E4" w14:textId="1145CD9A" w:rsidR="00AF597E" w:rsidRDefault="007D3540">
      <w:pPr>
        <w:pStyle w:val="TM2"/>
        <w:rPr>
          <w:rFonts w:asciiTheme="minorHAnsi" w:eastAsiaTheme="minorEastAsia" w:hAnsiTheme="minorHAnsi" w:cstheme="minorBidi"/>
          <w:b w:val="0"/>
          <w:smallCaps w:val="0"/>
          <w:sz w:val="22"/>
          <w:szCs w:val="22"/>
        </w:rPr>
      </w:pPr>
      <w:hyperlink w:anchor="_Toc214962601" w:history="1">
        <w:r w:rsidR="00AF597E" w:rsidRPr="00723920">
          <w:rPr>
            <w:rStyle w:val="Lienhypertexte"/>
            <w:rFonts w:cs="Calibri"/>
            <w:bCs/>
            <w:snapToGrid w:val="0"/>
          </w:rPr>
          <w:t>6.1 - Conditions de délai</w:t>
        </w:r>
        <w:r w:rsidR="00AF597E">
          <w:rPr>
            <w:webHidden/>
          </w:rPr>
          <w:tab/>
        </w:r>
        <w:r w:rsidR="00AF597E">
          <w:rPr>
            <w:webHidden/>
          </w:rPr>
          <w:fldChar w:fldCharType="begin"/>
        </w:r>
        <w:r w:rsidR="00AF597E">
          <w:rPr>
            <w:webHidden/>
          </w:rPr>
          <w:instrText xml:space="preserve"> PAGEREF _Toc214962601 \h </w:instrText>
        </w:r>
        <w:r w:rsidR="00AF597E">
          <w:rPr>
            <w:webHidden/>
          </w:rPr>
        </w:r>
        <w:r w:rsidR="00AF597E">
          <w:rPr>
            <w:webHidden/>
          </w:rPr>
          <w:fldChar w:fldCharType="separate"/>
        </w:r>
        <w:r w:rsidR="00AF597E">
          <w:rPr>
            <w:webHidden/>
          </w:rPr>
          <w:t>12</w:t>
        </w:r>
        <w:r w:rsidR="00AF597E">
          <w:rPr>
            <w:webHidden/>
          </w:rPr>
          <w:fldChar w:fldCharType="end"/>
        </w:r>
      </w:hyperlink>
    </w:p>
    <w:p w14:paraId="50F19A26" w14:textId="4DD86526" w:rsidR="00AF597E" w:rsidRDefault="007D3540">
      <w:pPr>
        <w:pStyle w:val="TM2"/>
        <w:rPr>
          <w:rFonts w:asciiTheme="minorHAnsi" w:eastAsiaTheme="minorEastAsia" w:hAnsiTheme="minorHAnsi" w:cstheme="minorBidi"/>
          <w:b w:val="0"/>
          <w:smallCaps w:val="0"/>
          <w:sz w:val="22"/>
          <w:szCs w:val="22"/>
        </w:rPr>
      </w:pPr>
      <w:hyperlink w:anchor="_Toc214962603" w:history="1">
        <w:r w:rsidR="00AF597E" w:rsidRPr="00723920">
          <w:rPr>
            <w:rStyle w:val="Lienhypertexte"/>
            <w:rFonts w:cs="Calibri"/>
            <w:bCs/>
            <w:snapToGrid w:val="0"/>
          </w:rPr>
          <w:t>6.2 Evaluation des candidatures</w:t>
        </w:r>
        <w:r w:rsidR="00AF597E">
          <w:rPr>
            <w:webHidden/>
          </w:rPr>
          <w:tab/>
        </w:r>
        <w:r w:rsidR="00AF597E">
          <w:rPr>
            <w:webHidden/>
          </w:rPr>
          <w:fldChar w:fldCharType="begin"/>
        </w:r>
        <w:r w:rsidR="00AF597E">
          <w:rPr>
            <w:webHidden/>
          </w:rPr>
          <w:instrText xml:space="preserve"> PAGEREF _Toc214962603 \h </w:instrText>
        </w:r>
        <w:r w:rsidR="00AF597E">
          <w:rPr>
            <w:webHidden/>
          </w:rPr>
        </w:r>
        <w:r w:rsidR="00AF597E">
          <w:rPr>
            <w:webHidden/>
          </w:rPr>
          <w:fldChar w:fldCharType="separate"/>
        </w:r>
        <w:r w:rsidR="00AF597E">
          <w:rPr>
            <w:webHidden/>
          </w:rPr>
          <w:t>16</w:t>
        </w:r>
        <w:r w:rsidR="00AF597E">
          <w:rPr>
            <w:webHidden/>
          </w:rPr>
          <w:fldChar w:fldCharType="end"/>
        </w:r>
      </w:hyperlink>
    </w:p>
    <w:p w14:paraId="5FB37A58" w14:textId="5F442659" w:rsidR="00AF597E" w:rsidRDefault="007D3540">
      <w:pPr>
        <w:pStyle w:val="TM1"/>
        <w:rPr>
          <w:rFonts w:asciiTheme="minorHAnsi" w:eastAsiaTheme="minorEastAsia" w:hAnsiTheme="minorHAnsi" w:cstheme="minorBidi"/>
          <w:b w:val="0"/>
          <w:bCs w:val="0"/>
          <w:caps w:val="0"/>
          <w:noProof/>
          <w:sz w:val="22"/>
          <w:szCs w:val="22"/>
        </w:rPr>
      </w:pPr>
      <w:hyperlink w:anchor="_Toc214962604" w:history="1">
        <w:r w:rsidR="00AF597E" w:rsidRPr="00723920">
          <w:rPr>
            <w:rStyle w:val="Lienhypertexte"/>
            <w:rFonts w:cs="Calibri"/>
            <w:noProof/>
            <w:kern w:val="32"/>
          </w:rPr>
          <w:t>Article 7.</w:t>
        </w:r>
        <w:r w:rsidR="00AF597E">
          <w:rPr>
            <w:rFonts w:asciiTheme="minorHAnsi" w:eastAsiaTheme="minorEastAsia" w:hAnsiTheme="minorHAnsi" w:cstheme="minorBidi"/>
            <w:b w:val="0"/>
            <w:bCs w:val="0"/>
            <w:caps w:val="0"/>
            <w:noProof/>
            <w:sz w:val="22"/>
            <w:szCs w:val="22"/>
          </w:rPr>
          <w:tab/>
        </w:r>
        <w:r w:rsidR="00AF597E" w:rsidRPr="00723920">
          <w:rPr>
            <w:rStyle w:val="Lienhypertexte"/>
            <w:rFonts w:cs="Calibri"/>
            <w:noProof/>
            <w:kern w:val="32"/>
          </w:rPr>
          <w:t>JUGEMENT DES OFFRES</w:t>
        </w:r>
        <w:r w:rsidR="00AF597E">
          <w:rPr>
            <w:noProof/>
            <w:webHidden/>
          </w:rPr>
          <w:tab/>
        </w:r>
        <w:r w:rsidR="00AF597E">
          <w:rPr>
            <w:noProof/>
            <w:webHidden/>
          </w:rPr>
          <w:fldChar w:fldCharType="begin"/>
        </w:r>
        <w:r w:rsidR="00AF597E">
          <w:rPr>
            <w:noProof/>
            <w:webHidden/>
          </w:rPr>
          <w:instrText xml:space="preserve"> PAGEREF _Toc214962604 \h </w:instrText>
        </w:r>
        <w:r w:rsidR="00AF597E">
          <w:rPr>
            <w:noProof/>
            <w:webHidden/>
          </w:rPr>
        </w:r>
        <w:r w:rsidR="00AF597E">
          <w:rPr>
            <w:noProof/>
            <w:webHidden/>
          </w:rPr>
          <w:fldChar w:fldCharType="separate"/>
        </w:r>
        <w:r w:rsidR="00AF597E">
          <w:rPr>
            <w:noProof/>
            <w:webHidden/>
          </w:rPr>
          <w:t>16</w:t>
        </w:r>
        <w:r w:rsidR="00AF597E">
          <w:rPr>
            <w:noProof/>
            <w:webHidden/>
          </w:rPr>
          <w:fldChar w:fldCharType="end"/>
        </w:r>
      </w:hyperlink>
    </w:p>
    <w:p w14:paraId="03697A4F" w14:textId="0AC5A149" w:rsidR="00AF597E" w:rsidRDefault="007D3540">
      <w:pPr>
        <w:pStyle w:val="TM2"/>
        <w:rPr>
          <w:rFonts w:asciiTheme="minorHAnsi" w:eastAsiaTheme="minorEastAsia" w:hAnsiTheme="minorHAnsi" w:cstheme="minorBidi"/>
          <w:b w:val="0"/>
          <w:smallCaps w:val="0"/>
          <w:sz w:val="22"/>
          <w:szCs w:val="22"/>
        </w:rPr>
      </w:pPr>
      <w:hyperlink w:anchor="_Toc214962605" w:history="1">
        <w:r w:rsidR="00AF597E" w:rsidRPr="00723920">
          <w:rPr>
            <w:rStyle w:val="Lienhypertexte"/>
            <w:rFonts w:cs="Calibri"/>
            <w:bCs/>
            <w:snapToGrid w:val="0"/>
          </w:rPr>
          <w:t>7.1 Conditions générales de jugement des offres de l’accord-cadre</w:t>
        </w:r>
        <w:r w:rsidR="00AF597E">
          <w:rPr>
            <w:webHidden/>
          </w:rPr>
          <w:tab/>
        </w:r>
        <w:r w:rsidR="00AF597E">
          <w:rPr>
            <w:webHidden/>
          </w:rPr>
          <w:fldChar w:fldCharType="begin"/>
        </w:r>
        <w:r w:rsidR="00AF597E">
          <w:rPr>
            <w:webHidden/>
          </w:rPr>
          <w:instrText xml:space="preserve"> PAGEREF _Toc214962605 \h </w:instrText>
        </w:r>
        <w:r w:rsidR="00AF597E">
          <w:rPr>
            <w:webHidden/>
          </w:rPr>
        </w:r>
        <w:r w:rsidR="00AF597E">
          <w:rPr>
            <w:webHidden/>
          </w:rPr>
          <w:fldChar w:fldCharType="separate"/>
        </w:r>
        <w:r w:rsidR="00AF597E">
          <w:rPr>
            <w:webHidden/>
          </w:rPr>
          <w:t>16</w:t>
        </w:r>
        <w:r w:rsidR="00AF597E">
          <w:rPr>
            <w:webHidden/>
          </w:rPr>
          <w:fldChar w:fldCharType="end"/>
        </w:r>
      </w:hyperlink>
    </w:p>
    <w:p w14:paraId="0085D13D" w14:textId="20804AC9" w:rsidR="00AF597E" w:rsidRDefault="007D3540">
      <w:pPr>
        <w:pStyle w:val="TM2"/>
        <w:rPr>
          <w:rFonts w:asciiTheme="minorHAnsi" w:eastAsiaTheme="minorEastAsia" w:hAnsiTheme="minorHAnsi" w:cstheme="minorBidi"/>
          <w:b w:val="0"/>
          <w:smallCaps w:val="0"/>
          <w:sz w:val="22"/>
          <w:szCs w:val="22"/>
        </w:rPr>
      </w:pPr>
      <w:hyperlink w:anchor="_Toc214962606" w:history="1">
        <w:r w:rsidR="00AF597E" w:rsidRPr="00723920">
          <w:rPr>
            <w:rStyle w:val="Lienhypertexte"/>
            <w:rFonts w:cs="Calibri"/>
            <w:bCs/>
            <w:snapToGrid w:val="0"/>
          </w:rPr>
          <w:t>7.2 Critères de jugement des offres de l’accord-cadre</w:t>
        </w:r>
        <w:r w:rsidR="00AF597E">
          <w:rPr>
            <w:webHidden/>
          </w:rPr>
          <w:tab/>
        </w:r>
        <w:r w:rsidR="00AF597E">
          <w:rPr>
            <w:webHidden/>
          </w:rPr>
          <w:fldChar w:fldCharType="begin"/>
        </w:r>
        <w:r w:rsidR="00AF597E">
          <w:rPr>
            <w:webHidden/>
          </w:rPr>
          <w:instrText xml:space="preserve"> PAGEREF _Toc214962606 \h </w:instrText>
        </w:r>
        <w:r w:rsidR="00AF597E">
          <w:rPr>
            <w:webHidden/>
          </w:rPr>
        </w:r>
        <w:r w:rsidR="00AF597E">
          <w:rPr>
            <w:webHidden/>
          </w:rPr>
          <w:fldChar w:fldCharType="separate"/>
        </w:r>
        <w:r w:rsidR="00AF597E">
          <w:rPr>
            <w:webHidden/>
          </w:rPr>
          <w:t>16</w:t>
        </w:r>
        <w:r w:rsidR="00AF597E">
          <w:rPr>
            <w:webHidden/>
          </w:rPr>
          <w:fldChar w:fldCharType="end"/>
        </w:r>
      </w:hyperlink>
    </w:p>
    <w:p w14:paraId="28B8CEE7" w14:textId="128A15A2" w:rsidR="00AF597E" w:rsidRDefault="007D3540">
      <w:pPr>
        <w:pStyle w:val="TM2"/>
        <w:rPr>
          <w:rFonts w:asciiTheme="minorHAnsi" w:eastAsiaTheme="minorEastAsia" w:hAnsiTheme="minorHAnsi" w:cstheme="minorBidi"/>
          <w:b w:val="0"/>
          <w:smallCaps w:val="0"/>
          <w:sz w:val="22"/>
          <w:szCs w:val="22"/>
        </w:rPr>
      </w:pPr>
      <w:hyperlink w:anchor="_Toc214962607" w:history="1">
        <w:r w:rsidR="00AF597E" w:rsidRPr="00723920">
          <w:rPr>
            <w:rStyle w:val="Lienhypertexte"/>
            <w:rFonts w:cs="Calibri"/>
            <w:bCs/>
            <w:snapToGrid w:val="0"/>
          </w:rPr>
          <w:t>7.3 Jugement des offres dans le cadre de la remise en concurrence n°1</w:t>
        </w:r>
        <w:r w:rsidR="00AF597E">
          <w:rPr>
            <w:webHidden/>
          </w:rPr>
          <w:tab/>
        </w:r>
        <w:r w:rsidR="00AF597E">
          <w:rPr>
            <w:webHidden/>
          </w:rPr>
          <w:fldChar w:fldCharType="begin"/>
        </w:r>
        <w:r w:rsidR="00AF597E">
          <w:rPr>
            <w:webHidden/>
          </w:rPr>
          <w:instrText xml:space="preserve"> PAGEREF _Toc214962607 \h </w:instrText>
        </w:r>
        <w:r w:rsidR="00AF597E">
          <w:rPr>
            <w:webHidden/>
          </w:rPr>
        </w:r>
        <w:r w:rsidR="00AF597E">
          <w:rPr>
            <w:webHidden/>
          </w:rPr>
          <w:fldChar w:fldCharType="separate"/>
        </w:r>
        <w:r w:rsidR="00AF597E">
          <w:rPr>
            <w:webHidden/>
          </w:rPr>
          <w:t>18</w:t>
        </w:r>
        <w:r w:rsidR="00AF597E">
          <w:rPr>
            <w:webHidden/>
          </w:rPr>
          <w:fldChar w:fldCharType="end"/>
        </w:r>
      </w:hyperlink>
    </w:p>
    <w:p w14:paraId="54E6412B" w14:textId="20398D8B" w:rsidR="00AF597E" w:rsidRDefault="007D3540">
      <w:pPr>
        <w:pStyle w:val="TM1"/>
        <w:rPr>
          <w:rFonts w:asciiTheme="minorHAnsi" w:eastAsiaTheme="minorEastAsia" w:hAnsiTheme="minorHAnsi" w:cstheme="minorBidi"/>
          <w:b w:val="0"/>
          <w:bCs w:val="0"/>
          <w:caps w:val="0"/>
          <w:noProof/>
          <w:sz w:val="22"/>
          <w:szCs w:val="22"/>
        </w:rPr>
      </w:pPr>
      <w:hyperlink w:anchor="_Toc214962608" w:history="1">
        <w:r w:rsidR="00AF597E" w:rsidRPr="00723920">
          <w:rPr>
            <w:rStyle w:val="Lienhypertexte"/>
            <w:rFonts w:cs="Calibri"/>
            <w:noProof/>
            <w:kern w:val="32"/>
          </w:rPr>
          <w:t>ARTICLE 8 MODIFICATIONS DE DETAIL AU DOSSIER DE CONSULTATION</w:t>
        </w:r>
        <w:r w:rsidR="00AF597E">
          <w:rPr>
            <w:noProof/>
            <w:webHidden/>
          </w:rPr>
          <w:tab/>
        </w:r>
        <w:r w:rsidR="00AF597E">
          <w:rPr>
            <w:noProof/>
            <w:webHidden/>
          </w:rPr>
          <w:fldChar w:fldCharType="begin"/>
        </w:r>
        <w:r w:rsidR="00AF597E">
          <w:rPr>
            <w:noProof/>
            <w:webHidden/>
          </w:rPr>
          <w:instrText xml:space="preserve"> PAGEREF _Toc214962608 \h </w:instrText>
        </w:r>
        <w:r w:rsidR="00AF597E">
          <w:rPr>
            <w:noProof/>
            <w:webHidden/>
          </w:rPr>
        </w:r>
        <w:r w:rsidR="00AF597E">
          <w:rPr>
            <w:noProof/>
            <w:webHidden/>
          </w:rPr>
          <w:fldChar w:fldCharType="separate"/>
        </w:r>
        <w:r w:rsidR="00AF597E">
          <w:rPr>
            <w:noProof/>
            <w:webHidden/>
          </w:rPr>
          <w:t>19</w:t>
        </w:r>
        <w:r w:rsidR="00AF597E">
          <w:rPr>
            <w:noProof/>
            <w:webHidden/>
          </w:rPr>
          <w:fldChar w:fldCharType="end"/>
        </w:r>
      </w:hyperlink>
    </w:p>
    <w:p w14:paraId="205EFE61" w14:textId="26D5B084" w:rsidR="00AF597E" w:rsidRDefault="007D3540">
      <w:pPr>
        <w:pStyle w:val="TM1"/>
        <w:rPr>
          <w:rFonts w:asciiTheme="minorHAnsi" w:eastAsiaTheme="minorEastAsia" w:hAnsiTheme="minorHAnsi" w:cstheme="minorBidi"/>
          <w:b w:val="0"/>
          <w:bCs w:val="0"/>
          <w:caps w:val="0"/>
          <w:noProof/>
          <w:sz w:val="22"/>
          <w:szCs w:val="22"/>
        </w:rPr>
      </w:pPr>
      <w:hyperlink w:anchor="_Toc214962609" w:history="1">
        <w:r w:rsidR="00AF597E" w:rsidRPr="00723920">
          <w:rPr>
            <w:rStyle w:val="Lienhypertexte"/>
            <w:rFonts w:cs="Calibri"/>
            <w:noProof/>
            <w:kern w:val="32"/>
          </w:rPr>
          <w:t>ARTICLE 9 INSTANCES ET VOIES DE RECOURS</w:t>
        </w:r>
        <w:r w:rsidR="00AF597E">
          <w:rPr>
            <w:noProof/>
            <w:webHidden/>
          </w:rPr>
          <w:tab/>
        </w:r>
        <w:r w:rsidR="00AF597E">
          <w:rPr>
            <w:noProof/>
            <w:webHidden/>
          </w:rPr>
          <w:fldChar w:fldCharType="begin"/>
        </w:r>
        <w:r w:rsidR="00AF597E">
          <w:rPr>
            <w:noProof/>
            <w:webHidden/>
          </w:rPr>
          <w:instrText xml:space="preserve"> PAGEREF _Toc214962609 \h </w:instrText>
        </w:r>
        <w:r w:rsidR="00AF597E">
          <w:rPr>
            <w:noProof/>
            <w:webHidden/>
          </w:rPr>
        </w:r>
        <w:r w:rsidR="00AF597E">
          <w:rPr>
            <w:noProof/>
            <w:webHidden/>
          </w:rPr>
          <w:fldChar w:fldCharType="separate"/>
        </w:r>
        <w:r w:rsidR="00AF597E">
          <w:rPr>
            <w:noProof/>
            <w:webHidden/>
          </w:rPr>
          <w:t>19</w:t>
        </w:r>
        <w:r w:rsidR="00AF597E">
          <w:rPr>
            <w:noProof/>
            <w:webHidden/>
          </w:rPr>
          <w:fldChar w:fldCharType="end"/>
        </w:r>
      </w:hyperlink>
    </w:p>
    <w:p w14:paraId="775192AC" w14:textId="1DF3CCC1" w:rsidR="00AF597E" w:rsidRDefault="007D3540">
      <w:pPr>
        <w:pStyle w:val="TM1"/>
        <w:rPr>
          <w:rFonts w:asciiTheme="minorHAnsi" w:eastAsiaTheme="minorEastAsia" w:hAnsiTheme="minorHAnsi" w:cstheme="minorBidi"/>
          <w:b w:val="0"/>
          <w:bCs w:val="0"/>
          <w:caps w:val="0"/>
          <w:noProof/>
          <w:sz w:val="22"/>
          <w:szCs w:val="22"/>
        </w:rPr>
      </w:pPr>
      <w:hyperlink w:anchor="_Toc214962610" w:history="1">
        <w:r w:rsidR="00AF597E" w:rsidRPr="00723920">
          <w:rPr>
            <w:rStyle w:val="Lienhypertexte"/>
            <w:rFonts w:cs="Calibri"/>
            <w:noProof/>
            <w:kern w:val="32"/>
          </w:rPr>
          <w:t>ANNEXE 1 - DOSSIER D'OFFRE</w:t>
        </w:r>
        <w:r w:rsidR="00AF597E">
          <w:rPr>
            <w:noProof/>
            <w:webHidden/>
          </w:rPr>
          <w:tab/>
        </w:r>
        <w:r w:rsidR="00AF597E">
          <w:rPr>
            <w:noProof/>
            <w:webHidden/>
          </w:rPr>
          <w:fldChar w:fldCharType="begin"/>
        </w:r>
        <w:r w:rsidR="00AF597E">
          <w:rPr>
            <w:noProof/>
            <w:webHidden/>
          </w:rPr>
          <w:instrText xml:space="preserve"> PAGEREF _Toc214962610 \h </w:instrText>
        </w:r>
        <w:r w:rsidR="00AF597E">
          <w:rPr>
            <w:noProof/>
            <w:webHidden/>
          </w:rPr>
        </w:r>
        <w:r w:rsidR="00AF597E">
          <w:rPr>
            <w:noProof/>
            <w:webHidden/>
          </w:rPr>
          <w:fldChar w:fldCharType="separate"/>
        </w:r>
        <w:r w:rsidR="00AF597E">
          <w:rPr>
            <w:noProof/>
            <w:webHidden/>
          </w:rPr>
          <w:t>19</w:t>
        </w:r>
        <w:r w:rsidR="00AF597E">
          <w:rPr>
            <w:noProof/>
            <w:webHidden/>
          </w:rPr>
          <w:fldChar w:fldCharType="end"/>
        </w:r>
      </w:hyperlink>
    </w:p>
    <w:p w14:paraId="5BC8163F" w14:textId="5E758653" w:rsidR="00D32BD2" w:rsidRDefault="0097488E" w:rsidP="000059FC">
      <w:pPr>
        <w:spacing w:line="240" w:lineRule="auto"/>
        <w:jc w:val="both"/>
        <w:rPr>
          <w:rFonts w:cs="Calibri"/>
          <w:b/>
          <w:bCs/>
          <w:sz w:val="24"/>
          <w:szCs w:val="24"/>
        </w:rPr>
      </w:pPr>
      <w:r w:rsidRPr="003E38EE">
        <w:rPr>
          <w:rFonts w:asciiTheme="minorHAnsi" w:eastAsia="Times New Roman" w:hAnsiTheme="minorHAnsi" w:cstheme="minorHAnsi"/>
          <w:bCs/>
          <w:caps/>
          <w:sz w:val="18"/>
          <w:szCs w:val="18"/>
          <w:lang w:eastAsia="fr-FR"/>
        </w:rPr>
        <w:fldChar w:fldCharType="end"/>
      </w:r>
    </w:p>
    <w:p w14:paraId="260A5D8F" w14:textId="77777777" w:rsidR="00704C59" w:rsidRPr="00290B0D" w:rsidRDefault="00D32BD2" w:rsidP="000059FC">
      <w:pPr>
        <w:spacing w:line="240" w:lineRule="auto"/>
        <w:jc w:val="both"/>
        <w:rPr>
          <w:rFonts w:cs="Calibri"/>
          <w:b/>
          <w:bCs/>
          <w:sz w:val="24"/>
          <w:szCs w:val="24"/>
        </w:rPr>
      </w:pPr>
      <w:r>
        <w:rPr>
          <w:rFonts w:cs="Calibri"/>
          <w:b/>
          <w:bCs/>
          <w:sz w:val="24"/>
          <w:szCs w:val="24"/>
        </w:rPr>
        <w:br w:type="page"/>
      </w:r>
    </w:p>
    <w:p w14:paraId="76B3F549" w14:textId="77777777" w:rsidR="00704C59" w:rsidRPr="00704C59" w:rsidRDefault="00423388" w:rsidP="000059FC">
      <w:pPr>
        <w:keepNext/>
        <w:numPr>
          <w:ilvl w:val="0"/>
          <w:numId w:val="10"/>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r>
        <w:rPr>
          <w:rFonts w:eastAsia="Times New Roman" w:cs="Calibri"/>
          <w:b/>
          <w:bCs/>
          <w:caps/>
          <w:color w:val="002060"/>
          <w:kern w:val="32"/>
          <w:sz w:val="24"/>
          <w:szCs w:val="24"/>
          <w:lang w:eastAsia="fr-FR"/>
        </w:rPr>
        <w:t xml:space="preserve"> </w:t>
      </w:r>
      <w:bookmarkStart w:id="24" w:name="_Toc214962577"/>
      <w:r w:rsidR="00B72AB5">
        <w:rPr>
          <w:rFonts w:eastAsia="Times New Roman" w:cs="Calibri"/>
          <w:b/>
          <w:bCs/>
          <w:caps/>
          <w:color w:val="002060"/>
          <w:kern w:val="32"/>
          <w:sz w:val="24"/>
          <w:szCs w:val="24"/>
          <w:lang w:eastAsia="fr-FR"/>
        </w:rPr>
        <w:t>OBJET DE LA CONSULTATION</w:t>
      </w:r>
      <w:bookmarkEnd w:id="24"/>
    </w:p>
    <w:p w14:paraId="70D5F684" w14:textId="77777777" w:rsidR="00504B9E" w:rsidRDefault="00704C59" w:rsidP="000059FC">
      <w:pPr>
        <w:spacing w:before="100" w:beforeAutospacing="1" w:after="0" w:line="240" w:lineRule="auto"/>
        <w:jc w:val="both"/>
        <w:rPr>
          <w:rFonts w:eastAsia="Times New Roman" w:cs="Calibri"/>
          <w:lang w:eastAsia="fr-FR"/>
        </w:rPr>
      </w:pPr>
      <w:r w:rsidRPr="008D63E0">
        <w:rPr>
          <w:rFonts w:eastAsia="Times New Roman" w:cs="Calibri"/>
          <w:lang w:eastAsia="fr-FR"/>
        </w:rPr>
        <w:t>Le présent règlement de la consultation (RC) a pour objet de fixer les modalités d’organisation de la consultation.</w:t>
      </w:r>
      <w:r w:rsidR="0000110D">
        <w:rPr>
          <w:rFonts w:eastAsia="Times New Roman" w:cs="Calibri"/>
          <w:lang w:eastAsia="fr-FR"/>
        </w:rPr>
        <w:t xml:space="preserve"> </w:t>
      </w:r>
    </w:p>
    <w:p w14:paraId="5B5F0FAD" w14:textId="77777777" w:rsidR="007A4FF1" w:rsidRDefault="00704C59" w:rsidP="000059FC">
      <w:pPr>
        <w:spacing w:before="120" w:after="0" w:line="240" w:lineRule="auto"/>
        <w:jc w:val="both"/>
        <w:rPr>
          <w:rFonts w:eastAsia="Times New Roman"/>
          <w:lang w:eastAsia="fr-FR"/>
        </w:rPr>
      </w:pPr>
      <w:r w:rsidRPr="008D63E0">
        <w:rPr>
          <w:rFonts w:eastAsia="Times New Roman" w:cs="Calibri"/>
          <w:lang w:eastAsia="fr-FR"/>
        </w:rPr>
        <w:t>L’objet de c</w:t>
      </w:r>
      <w:r w:rsidR="000F7110" w:rsidRPr="008D63E0">
        <w:rPr>
          <w:rFonts w:eastAsia="Times New Roman" w:cs="Calibri"/>
          <w:lang w:eastAsia="fr-FR"/>
        </w:rPr>
        <w:t xml:space="preserve">et accord-cadre </w:t>
      </w:r>
      <w:r w:rsidR="004E3785">
        <w:rPr>
          <w:rFonts w:eastAsia="Times New Roman" w:cs="Calibri"/>
          <w:lang w:eastAsia="fr-FR"/>
        </w:rPr>
        <w:t>est</w:t>
      </w:r>
      <w:r w:rsidR="007A4FF1" w:rsidRPr="00F0011A">
        <w:rPr>
          <w:rFonts w:cs="Calibri"/>
        </w:rPr>
        <w:t xml:space="preserve"> </w:t>
      </w:r>
      <w:r w:rsidR="007A4FF1" w:rsidRPr="00230727">
        <w:rPr>
          <w:rFonts w:eastAsia="Times New Roman"/>
          <w:lang w:eastAsia="fr-FR"/>
        </w:rPr>
        <w:t>la fourniture d’enveloppes pré-imprimées à fenêtre transparente au format C6/5.</w:t>
      </w:r>
    </w:p>
    <w:p w14:paraId="68E94513" w14:textId="77777777" w:rsidR="0081443D" w:rsidRPr="0081443D" w:rsidRDefault="0081443D" w:rsidP="000059FC">
      <w:pPr>
        <w:spacing w:before="120" w:after="120" w:line="240" w:lineRule="auto"/>
        <w:jc w:val="both"/>
        <w:rPr>
          <w:rFonts w:eastAsia="Times New Roman" w:cs="Calibri"/>
          <w:lang w:eastAsia="fr-FR"/>
        </w:rPr>
      </w:pPr>
      <w:r w:rsidRPr="00BA16E0">
        <w:rPr>
          <w:rFonts w:eastAsia="Times New Roman" w:cs="Calibri"/>
          <w:lang w:eastAsia="fr-FR"/>
        </w:rPr>
        <w:t xml:space="preserve">Il est conclu en application </w:t>
      </w:r>
      <w:r>
        <w:rPr>
          <w:rFonts w:eastAsia="Times New Roman" w:cs="Calibri"/>
          <w:lang w:eastAsia="fr-FR"/>
        </w:rPr>
        <w:t>du Code de la commande publique issu de l</w:t>
      </w:r>
      <w:r w:rsidRPr="00E75BCF">
        <w:rPr>
          <w:rFonts w:eastAsia="Times New Roman" w:cs="Calibri"/>
          <w:lang w:eastAsia="fr-FR"/>
        </w:rPr>
        <w:t>'ordonnance n° 2018-1074 du 26 novembre 2018</w:t>
      </w:r>
      <w:r>
        <w:rPr>
          <w:rFonts w:eastAsia="Times New Roman" w:cs="Calibri"/>
          <w:lang w:eastAsia="fr-FR"/>
        </w:rPr>
        <w:t xml:space="preserve"> portant partie législative du Code de la commande publique et du</w:t>
      </w:r>
      <w:r w:rsidRPr="00E75BCF">
        <w:rPr>
          <w:rFonts w:eastAsia="Times New Roman" w:cs="Calibri"/>
          <w:lang w:eastAsia="fr-FR"/>
        </w:rPr>
        <w:t xml:space="preserve"> décret n° 2018-1075 du 3 décembre 2018 portant partie réglementaire </w:t>
      </w:r>
      <w:r>
        <w:rPr>
          <w:rFonts w:eastAsia="Times New Roman" w:cs="Calibri"/>
          <w:lang w:eastAsia="fr-FR"/>
        </w:rPr>
        <w:t xml:space="preserve">du Code de la commande publique, </w:t>
      </w:r>
      <w:r w:rsidRPr="00E75BCF">
        <w:rPr>
          <w:rFonts w:eastAsia="Times New Roman" w:cs="Calibri"/>
          <w:lang w:eastAsia="fr-FR"/>
        </w:rPr>
        <w:t>parus au Journal officiel du 5 décembre 2018.</w:t>
      </w:r>
    </w:p>
    <w:p w14:paraId="580BD2F3" w14:textId="77777777" w:rsidR="00704C59" w:rsidRPr="00F56087" w:rsidRDefault="00704C59" w:rsidP="000059FC">
      <w:pPr>
        <w:spacing w:before="120" w:after="0" w:line="240" w:lineRule="auto"/>
        <w:jc w:val="both"/>
        <w:rPr>
          <w:rFonts w:cs="Calibri"/>
        </w:rPr>
      </w:pPr>
      <w:r w:rsidRPr="008D63E0">
        <w:rPr>
          <w:rFonts w:cs="Calibri"/>
        </w:rPr>
        <w:t xml:space="preserve">Le détail des </w:t>
      </w:r>
      <w:r w:rsidR="005E313B">
        <w:rPr>
          <w:rFonts w:cs="Calibri"/>
        </w:rPr>
        <w:t>prestations est repris dans le C</w:t>
      </w:r>
      <w:r w:rsidR="005C74E6">
        <w:rPr>
          <w:rFonts w:cs="Calibri"/>
        </w:rPr>
        <w:t>ahier des C</w:t>
      </w:r>
      <w:r w:rsidRPr="008D63E0">
        <w:rPr>
          <w:rFonts w:cs="Calibri"/>
        </w:rPr>
        <w:t xml:space="preserve">lauses </w:t>
      </w:r>
      <w:r w:rsidR="005C74E6">
        <w:rPr>
          <w:rFonts w:cs="Calibri"/>
        </w:rPr>
        <w:t>Techniques P</w:t>
      </w:r>
      <w:r w:rsidRPr="008D63E0">
        <w:rPr>
          <w:rFonts w:cs="Calibri"/>
        </w:rPr>
        <w:t>articulières du dossier de consultation des entreprises.</w:t>
      </w:r>
    </w:p>
    <w:p w14:paraId="58A8A771" w14:textId="77777777" w:rsidR="00704C59" w:rsidRPr="00704C59" w:rsidRDefault="00423388" w:rsidP="000059FC">
      <w:pPr>
        <w:keepNext/>
        <w:numPr>
          <w:ilvl w:val="0"/>
          <w:numId w:val="10"/>
        </w:numPr>
        <w:pBdr>
          <w:top w:val="single" w:sz="4" w:space="2" w:color="auto"/>
          <w:left w:val="single" w:sz="4" w:space="4" w:color="auto"/>
          <w:bottom w:val="single" w:sz="4" w:space="1"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25" w:name="_Toc339962342"/>
      <w:bookmarkStart w:id="26" w:name="_Toc387997710"/>
      <w:r>
        <w:rPr>
          <w:rFonts w:eastAsia="Times New Roman" w:cs="Calibri"/>
          <w:b/>
          <w:bCs/>
          <w:caps/>
          <w:color w:val="002060"/>
          <w:kern w:val="32"/>
          <w:sz w:val="24"/>
          <w:szCs w:val="24"/>
          <w:lang w:eastAsia="fr-FR"/>
        </w:rPr>
        <w:t xml:space="preserve"> </w:t>
      </w:r>
      <w:bookmarkStart w:id="27" w:name="_Toc214962578"/>
      <w:r w:rsidR="00704C59" w:rsidRPr="00704C59">
        <w:rPr>
          <w:rFonts w:eastAsia="Times New Roman" w:cs="Calibri"/>
          <w:b/>
          <w:bCs/>
          <w:caps/>
          <w:color w:val="002060"/>
          <w:kern w:val="32"/>
          <w:sz w:val="24"/>
          <w:szCs w:val="24"/>
          <w:lang w:eastAsia="fr-FR"/>
        </w:rPr>
        <w:t xml:space="preserve">ETENDUE ET </w:t>
      </w:r>
      <w:bookmarkStart w:id="28" w:name="_Toc339962343"/>
      <w:bookmarkStart w:id="29" w:name="_Toc387997711"/>
      <w:bookmarkEnd w:id="25"/>
      <w:bookmarkEnd w:id="26"/>
      <w:r w:rsidR="00B72AB5">
        <w:rPr>
          <w:rFonts w:eastAsia="Times New Roman" w:cs="Calibri"/>
          <w:b/>
          <w:bCs/>
          <w:caps/>
          <w:color w:val="002060"/>
          <w:kern w:val="32"/>
          <w:sz w:val="24"/>
          <w:szCs w:val="24"/>
          <w:lang w:eastAsia="fr-FR"/>
        </w:rPr>
        <w:t>CONDITIONS DE LA CONSULTATION</w:t>
      </w:r>
      <w:bookmarkEnd w:id="27"/>
    </w:p>
    <w:p w14:paraId="592C7ADB" w14:textId="5004A017" w:rsidR="005C74E6" w:rsidRPr="00684C81" w:rsidRDefault="00704C59" w:rsidP="00684C81">
      <w:pPr>
        <w:pStyle w:val="Paragraphedeliste"/>
        <w:numPr>
          <w:ilvl w:val="1"/>
          <w:numId w:val="41"/>
        </w:numPr>
        <w:spacing w:before="100" w:beforeAutospacing="1" w:after="100" w:afterAutospacing="1" w:line="240" w:lineRule="auto"/>
        <w:outlineLvl w:val="1"/>
        <w:rPr>
          <w:rFonts w:eastAsia="Times New Roman" w:cs="Calibri"/>
          <w:b/>
          <w:bCs/>
          <w:sz w:val="24"/>
          <w:szCs w:val="24"/>
          <w:lang w:eastAsia="fr-FR"/>
        </w:rPr>
      </w:pPr>
      <w:bookmarkStart w:id="30" w:name="_Toc214962579"/>
      <w:r w:rsidRPr="00684C81">
        <w:rPr>
          <w:rFonts w:eastAsia="Times New Roman" w:cs="Calibri"/>
          <w:b/>
          <w:bCs/>
          <w:sz w:val="24"/>
          <w:szCs w:val="24"/>
          <w:lang w:eastAsia="fr-FR"/>
        </w:rPr>
        <w:t>Mode de consultation</w:t>
      </w:r>
      <w:bookmarkEnd w:id="28"/>
      <w:bookmarkEnd w:id="29"/>
      <w:bookmarkEnd w:id="30"/>
    </w:p>
    <w:p w14:paraId="1A72177A" w14:textId="77777777" w:rsidR="00BB4532" w:rsidRDefault="0081443D" w:rsidP="000059FC">
      <w:pPr>
        <w:spacing w:before="240" w:line="240" w:lineRule="auto"/>
        <w:jc w:val="both"/>
        <w:rPr>
          <w:rFonts w:eastAsia="Times New Roman" w:cs="Calibri"/>
          <w:lang w:eastAsia="fr-FR"/>
        </w:rPr>
      </w:pPr>
      <w:bookmarkStart w:id="31" w:name="_Toc89354250"/>
      <w:bookmarkStart w:id="32" w:name="_Toc387997712"/>
      <w:r w:rsidRPr="00BF2296">
        <w:rPr>
          <w:rFonts w:eastAsia="Times New Roman" w:cs="Calibri"/>
          <w:lang w:eastAsia="fr-FR"/>
        </w:rPr>
        <w:t>La procédure retenue est l’appel d’offres ouvert passé en application des articles L2113-10 et 11, L2124-1 à 2, R2124-1 à 2, R2113-4 à 6 et R2161-2 à 5 du Code de la commande publique</w:t>
      </w:r>
      <w:bookmarkEnd w:id="31"/>
      <w:r>
        <w:rPr>
          <w:rFonts w:eastAsia="Times New Roman" w:cs="Calibri"/>
          <w:lang w:eastAsia="fr-FR"/>
        </w:rPr>
        <w:t xml:space="preserve"> </w:t>
      </w:r>
      <w:r w:rsidR="00BB4532" w:rsidRPr="001A27CC">
        <w:rPr>
          <w:rFonts w:eastAsia="Times New Roman" w:cs="Calibri"/>
          <w:lang w:eastAsia="fr-FR"/>
        </w:rPr>
        <w:t>et de l’article L224-12 du Code de la sécurité sociale (issu de la loi de finance pour la Sécurité sociale de 2008).</w:t>
      </w:r>
    </w:p>
    <w:p w14:paraId="46238A94" w14:textId="4F27B388" w:rsidR="00A76613" w:rsidRPr="004D633B"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33" w:name="_Toc214962580"/>
      <w:r w:rsidRPr="004D633B">
        <w:rPr>
          <w:rFonts w:eastAsia="Times New Roman" w:cs="Calibri"/>
          <w:b/>
          <w:bCs/>
          <w:sz w:val="24"/>
          <w:szCs w:val="24"/>
          <w:lang w:eastAsia="fr-FR"/>
        </w:rPr>
        <w:t xml:space="preserve">Forme </w:t>
      </w:r>
      <w:bookmarkEnd w:id="32"/>
      <w:r w:rsidR="000F7110" w:rsidRPr="004D633B">
        <w:rPr>
          <w:rFonts w:eastAsia="Times New Roman" w:cs="Calibri"/>
          <w:b/>
          <w:bCs/>
          <w:sz w:val="24"/>
          <w:szCs w:val="24"/>
          <w:lang w:eastAsia="fr-FR"/>
        </w:rPr>
        <w:t>de l’accord-cadre</w:t>
      </w:r>
      <w:r w:rsidR="00504B9E" w:rsidRPr="004D633B">
        <w:rPr>
          <w:rFonts w:eastAsia="Times New Roman" w:cs="Calibri"/>
          <w:b/>
          <w:bCs/>
          <w:sz w:val="24"/>
          <w:szCs w:val="24"/>
          <w:lang w:eastAsia="fr-FR"/>
        </w:rPr>
        <w:t xml:space="preserve"> et des marchés subséquents</w:t>
      </w:r>
      <w:bookmarkEnd w:id="33"/>
    </w:p>
    <w:p w14:paraId="0803C507" w14:textId="21C6C8D9" w:rsidR="00221807" w:rsidRPr="00221807" w:rsidRDefault="00221807" w:rsidP="000059FC">
      <w:pPr>
        <w:spacing w:line="240" w:lineRule="auto"/>
        <w:jc w:val="both"/>
        <w:rPr>
          <w:color w:val="000000"/>
        </w:rPr>
      </w:pPr>
      <w:r w:rsidRPr="00221807">
        <w:rPr>
          <w:rFonts w:eastAsia="Times New Roman"/>
          <w:bCs/>
          <w:lang w:eastAsia="fr-FR"/>
        </w:rPr>
        <w:t xml:space="preserve">La consultation donne lieu à un accord-cadre multi-attributaires à marchés subséquents en application des articles L.2125-1-1°, R.2162-2, R.2162-7 et R.2162-10 du code de la commande publique. </w:t>
      </w:r>
      <w:r w:rsidRPr="00221807">
        <w:rPr>
          <w:color w:val="000000"/>
        </w:rPr>
        <w:t xml:space="preserve">L’accord-cadre </w:t>
      </w:r>
      <w:r w:rsidRPr="00221807">
        <w:t>est</w:t>
      </w:r>
      <w:r w:rsidRPr="00221807">
        <w:rPr>
          <w:color w:val="000000"/>
        </w:rPr>
        <w:t xml:space="preserve"> exécuté au fur et à mesure de l’émission de bons de commande dans les conditions fixées aux articles </w:t>
      </w:r>
      <w:r w:rsidRPr="00221807">
        <w:rPr>
          <w:rFonts w:eastAsia="Times New Roman"/>
          <w:bCs/>
          <w:lang w:eastAsia="fr-FR"/>
        </w:rPr>
        <w:t>R</w:t>
      </w:r>
      <w:r>
        <w:rPr>
          <w:rFonts w:eastAsia="Times New Roman"/>
          <w:bCs/>
          <w:lang w:eastAsia="fr-FR"/>
        </w:rPr>
        <w:t>.</w:t>
      </w:r>
      <w:r w:rsidRPr="00221807">
        <w:rPr>
          <w:rFonts w:eastAsia="Times New Roman"/>
          <w:bCs/>
          <w:lang w:eastAsia="fr-FR"/>
        </w:rPr>
        <w:t>2162-13 et R</w:t>
      </w:r>
      <w:r>
        <w:rPr>
          <w:rFonts w:eastAsia="Times New Roman"/>
          <w:bCs/>
          <w:lang w:eastAsia="fr-FR"/>
        </w:rPr>
        <w:t>.</w:t>
      </w:r>
      <w:r w:rsidRPr="00221807">
        <w:rPr>
          <w:rFonts w:eastAsia="Times New Roman"/>
          <w:bCs/>
          <w:lang w:eastAsia="fr-FR"/>
        </w:rPr>
        <w:t>2162-14 du code de la commande publique</w:t>
      </w:r>
      <w:r w:rsidRPr="00221807">
        <w:rPr>
          <w:color w:val="000000"/>
        </w:rPr>
        <w:t xml:space="preserve">. </w:t>
      </w:r>
    </w:p>
    <w:p w14:paraId="059A3985" w14:textId="26DE44F9" w:rsidR="00221807" w:rsidRDefault="00221807" w:rsidP="000059FC">
      <w:pPr>
        <w:spacing w:before="100" w:beforeAutospacing="1" w:line="240" w:lineRule="auto"/>
        <w:jc w:val="both"/>
        <w:rPr>
          <w:rFonts w:eastAsia="Times New Roman"/>
          <w:lang w:eastAsia="fr-FR"/>
        </w:rPr>
      </w:pPr>
      <w:r w:rsidRPr="00221807">
        <w:rPr>
          <w:rFonts w:eastAsia="Times New Roman"/>
          <w:lang w:eastAsia="fr-FR"/>
        </w:rPr>
        <w:t xml:space="preserve">Sur le fondement de l’article L.224-12 du Code de la Sécurité Sociale, un accord-cadre national et des marchés subséquents seront signés par la </w:t>
      </w:r>
      <w:proofErr w:type="spellStart"/>
      <w:r w:rsidRPr="00221807">
        <w:rPr>
          <w:rFonts w:eastAsia="Times New Roman"/>
          <w:lang w:eastAsia="fr-FR"/>
        </w:rPr>
        <w:t>Cnam</w:t>
      </w:r>
      <w:proofErr w:type="spellEnd"/>
      <w:r w:rsidRPr="00221807">
        <w:rPr>
          <w:rFonts w:eastAsia="Times New Roman"/>
          <w:lang w:eastAsia="fr-FR"/>
        </w:rPr>
        <w:t>, sur le fondement desquels des bons de commandes seront émis par l’ensemble des CEIR auprès des Titulaires, à la survenance de leurs besoins.</w:t>
      </w:r>
    </w:p>
    <w:p w14:paraId="3808CBF0" w14:textId="1A014852" w:rsidR="00377F2D" w:rsidRPr="00221807" w:rsidRDefault="00377F2D" w:rsidP="000059FC">
      <w:pPr>
        <w:spacing w:before="100" w:beforeAutospacing="1" w:line="240" w:lineRule="auto"/>
        <w:jc w:val="both"/>
        <w:rPr>
          <w:rFonts w:eastAsia="Times New Roman"/>
          <w:lang w:eastAsia="fr-FR"/>
        </w:rPr>
      </w:pPr>
      <w:r w:rsidRPr="00377F2D">
        <w:rPr>
          <w:rFonts w:eastAsia="Times New Roman"/>
          <w:lang w:eastAsia="fr-FR"/>
        </w:rPr>
        <w:t xml:space="preserve">Le nombre minimum d’attributaires retenus est fixé à </w:t>
      </w:r>
      <w:r>
        <w:rPr>
          <w:rFonts w:eastAsia="Times New Roman"/>
          <w:lang w:eastAsia="fr-FR"/>
        </w:rPr>
        <w:t>2 (</w:t>
      </w:r>
      <w:r w:rsidRPr="00377F2D">
        <w:rPr>
          <w:rFonts w:eastAsia="Times New Roman"/>
          <w:lang w:eastAsia="fr-FR"/>
        </w:rPr>
        <w:t>deux</w:t>
      </w:r>
      <w:r>
        <w:rPr>
          <w:rFonts w:eastAsia="Times New Roman"/>
          <w:lang w:eastAsia="fr-FR"/>
        </w:rPr>
        <w:t>)</w:t>
      </w:r>
      <w:r w:rsidRPr="00377F2D">
        <w:rPr>
          <w:rFonts w:eastAsia="Times New Roman"/>
          <w:lang w:eastAsia="fr-FR"/>
        </w:rPr>
        <w:t xml:space="preserve"> (sous réserve d’un nombre suffisant de candidats). Le nombre maximum d’attributaires retenus est fixé à 5</w:t>
      </w:r>
      <w:r>
        <w:rPr>
          <w:rFonts w:eastAsia="Times New Roman"/>
          <w:lang w:eastAsia="fr-FR"/>
        </w:rPr>
        <w:t xml:space="preserve"> (cinq)</w:t>
      </w:r>
      <w:r w:rsidRPr="00377F2D">
        <w:rPr>
          <w:rFonts w:eastAsia="Times New Roman"/>
          <w:lang w:eastAsia="fr-FR"/>
        </w:rPr>
        <w:t>.</w:t>
      </w:r>
    </w:p>
    <w:p w14:paraId="3A0A2F81" w14:textId="76119B1F" w:rsidR="00EB0B39" w:rsidRPr="004D633B"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34" w:name="_Toc387997713"/>
      <w:bookmarkStart w:id="35" w:name="_Toc214962581"/>
      <w:r w:rsidRPr="004D633B">
        <w:rPr>
          <w:rFonts w:eastAsia="Times New Roman" w:cs="Calibri"/>
          <w:b/>
          <w:bCs/>
          <w:sz w:val="24"/>
          <w:szCs w:val="24"/>
          <w:lang w:eastAsia="fr-FR"/>
        </w:rPr>
        <w:t>Décomposition en lots</w:t>
      </w:r>
      <w:bookmarkStart w:id="36" w:name="_Toc387997714"/>
      <w:bookmarkEnd w:id="34"/>
      <w:bookmarkEnd w:id="35"/>
    </w:p>
    <w:p w14:paraId="0961AED3" w14:textId="5B5DDE9B" w:rsidR="00342076" w:rsidRPr="00E7114D" w:rsidRDefault="007A4FF1" w:rsidP="000059FC">
      <w:pPr>
        <w:spacing w:before="100" w:beforeAutospacing="1" w:after="100" w:afterAutospacing="1" w:line="240" w:lineRule="auto"/>
        <w:jc w:val="both"/>
        <w:rPr>
          <w:lang w:eastAsia="fr-FR"/>
        </w:rPr>
      </w:pPr>
      <w:r w:rsidRPr="00E7114D">
        <w:rPr>
          <w:lang w:eastAsia="fr-FR"/>
        </w:rPr>
        <w:t>Cet accord cadre n’est pas alloti</w:t>
      </w:r>
      <w:r w:rsidR="00B9173E">
        <w:rPr>
          <w:lang w:eastAsia="fr-FR"/>
        </w:rPr>
        <w:t>. En effet,</w:t>
      </w:r>
      <w:r w:rsidR="008E6C28">
        <w:rPr>
          <w:lang w:eastAsia="fr-FR"/>
        </w:rPr>
        <w:t xml:space="preserve"> </w:t>
      </w:r>
      <w:r w:rsidR="00B9173E">
        <w:rPr>
          <w:lang w:eastAsia="fr-FR"/>
        </w:rPr>
        <w:t>les différents modèles d’env</w:t>
      </w:r>
      <w:r w:rsidR="00A82383">
        <w:rPr>
          <w:lang w:eastAsia="fr-FR"/>
        </w:rPr>
        <w:t>eloppes, objet du présent accord-cadre</w:t>
      </w:r>
      <w:r w:rsidR="00B9173E">
        <w:rPr>
          <w:lang w:eastAsia="fr-FR"/>
        </w:rPr>
        <w:t>, constituent par leur nature un besoin homogène</w:t>
      </w:r>
      <w:r w:rsidR="002C0643">
        <w:rPr>
          <w:lang w:eastAsia="fr-FR"/>
        </w:rPr>
        <w:t>.</w:t>
      </w:r>
    </w:p>
    <w:p w14:paraId="037C7852" w14:textId="26729DF3" w:rsidR="00342076" w:rsidRDefault="004E3785"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37" w:name="_Toc214962582"/>
      <w:r>
        <w:rPr>
          <w:rFonts w:eastAsia="Times New Roman" w:cs="Calibri"/>
          <w:b/>
          <w:bCs/>
          <w:sz w:val="24"/>
          <w:szCs w:val="24"/>
          <w:lang w:eastAsia="fr-FR"/>
        </w:rPr>
        <w:t>Montant</w:t>
      </w:r>
      <w:r w:rsidR="00916F86">
        <w:rPr>
          <w:rFonts w:eastAsia="Times New Roman" w:cs="Calibri"/>
          <w:b/>
          <w:bCs/>
          <w:sz w:val="24"/>
          <w:szCs w:val="24"/>
          <w:lang w:eastAsia="fr-FR"/>
        </w:rPr>
        <w:t>s</w:t>
      </w:r>
      <w:bookmarkEnd w:id="37"/>
      <w:r w:rsidR="00916F86">
        <w:rPr>
          <w:rFonts w:eastAsia="Times New Roman" w:cs="Calibri"/>
          <w:b/>
          <w:bCs/>
          <w:sz w:val="24"/>
          <w:szCs w:val="24"/>
          <w:lang w:eastAsia="fr-FR"/>
        </w:rPr>
        <w:t xml:space="preserve"> </w:t>
      </w:r>
      <w:bookmarkEnd w:id="36"/>
    </w:p>
    <w:p w14:paraId="4B945B76" w14:textId="7C75B71D" w:rsidR="00AF597E" w:rsidRPr="00AF597E" w:rsidRDefault="00AF597E" w:rsidP="00AF597E">
      <w:pPr>
        <w:spacing w:line="240" w:lineRule="auto"/>
        <w:jc w:val="both"/>
        <w:rPr>
          <w:rFonts w:eastAsia="Times New Roman" w:cs="Calibri"/>
          <w:b/>
          <w:bCs/>
          <w:lang w:eastAsia="fr-FR"/>
        </w:rPr>
      </w:pPr>
      <w:bookmarkStart w:id="38" w:name="_Toc387997715"/>
      <w:r w:rsidRPr="00AF597E">
        <w:rPr>
          <w:rFonts w:eastAsia="Times New Roman" w:cs="Calibri"/>
          <w:b/>
          <w:bCs/>
          <w:lang w:eastAsia="fr-FR"/>
        </w:rPr>
        <w:t>2.4.1 Montant maximum</w:t>
      </w:r>
    </w:p>
    <w:p w14:paraId="0F6C1E28" w14:textId="77777777" w:rsidR="00D73EAB" w:rsidRDefault="00A76613" w:rsidP="00AF597E">
      <w:pPr>
        <w:spacing w:line="240" w:lineRule="auto"/>
        <w:jc w:val="both"/>
        <w:rPr>
          <w:rFonts w:eastAsia="Times New Roman" w:cs="Calibri"/>
          <w:bCs/>
          <w:lang w:eastAsia="fr-FR"/>
        </w:rPr>
      </w:pPr>
      <w:r w:rsidRPr="00A76613">
        <w:rPr>
          <w:rFonts w:eastAsia="Times New Roman" w:cs="Calibri"/>
          <w:bCs/>
          <w:lang w:eastAsia="fr-FR"/>
        </w:rPr>
        <w:t>L’accord-cadre sera conclu avec un montant maximum</w:t>
      </w:r>
      <w:r>
        <w:rPr>
          <w:rFonts w:eastAsia="Times New Roman" w:cs="Calibri"/>
          <w:bCs/>
          <w:lang w:eastAsia="fr-FR"/>
        </w:rPr>
        <w:t xml:space="preserve"> de commandes </w:t>
      </w:r>
      <w:r w:rsidR="001B376C">
        <w:rPr>
          <w:rFonts w:eastAsia="Times New Roman" w:cs="Calibri"/>
          <w:bCs/>
          <w:lang w:eastAsia="fr-FR"/>
        </w:rPr>
        <w:t>de 5 516 027</w:t>
      </w:r>
      <w:r w:rsidRPr="00A76613">
        <w:rPr>
          <w:rFonts w:eastAsia="Times New Roman" w:cs="Calibri"/>
          <w:bCs/>
          <w:lang w:eastAsia="fr-FR"/>
        </w:rPr>
        <w:t xml:space="preserve"> € HT, soit 6 619 232 € TTC.</w:t>
      </w:r>
      <w:r w:rsidR="00AF597E">
        <w:rPr>
          <w:rFonts w:eastAsia="Times New Roman" w:cs="Calibri"/>
          <w:bCs/>
          <w:lang w:eastAsia="fr-FR"/>
        </w:rPr>
        <w:t xml:space="preserve"> </w:t>
      </w:r>
    </w:p>
    <w:p w14:paraId="730CB0C3" w14:textId="61AB9B27" w:rsidR="00A15D12" w:rsidRPr="00AF597E" w:rsidRDefault="00AF597E" w:rsidP="00AF597E">
      <w:pPr>
        <w:spacing w:line="240" w:lineRule="auto"/>
        <w:jc w:val="both"/>
        <w:rPr>
          <w:rFonts w:eastAsia="Times New Roman" w:cs="Calibri"/>
          <w:bCs/>
          <w:lang w:eastAsia="fr-FR"/>
        </w:rPr>
      </w:pPr>
      <w:r w:rsidRPr="00F62F77">
        <w:rPr>
          <w:rFonts w:eastAsia="Times New Roman"/>
          <w:bCs/>
          <w:lang w:eastAsia="fr-FR"/>
        </w:rPr>
        <w:t xml:space="preserve">Le montant maximum du premier marché subséquent s’élève à </w:t>
      </w:r>
      <w:r w:rsidRPr="001C1A70">
        <w:rPr>
          <w:rFonts w:eastAsia="Times New Roman"/>
          <w:bCs/>
          <w:lang w:eastAsia="fr-FR"/>
        </w:rPr>
        <w:t xml:space="preserve">2 758 013 € HT, soit </w:t>
      </w:r>
      <w:r w:rsidRPr="001C1A70">
        <w:rPr>
          <w:rFonts w:cs="Segoe UI"/>
        </w:rPr>
        <w:t>3 309 616 € TTC.</w:t>
      </w:r>
      <w:r>
        <w:rPr>
          <w:rFonts w:ascii="Segoe UI" w:hAnsi="Segoe UI" w:cs="Segoe UI"/>
        </w:rPr>
        <w:t xml:space="preserve"> </w:t>
      </w:r>
    </w:p>
    <w:p w14:paraId="44FBD6D6" w14:textId="6E875D43" w:rsidR="00AF597E" w:rsidRPr="00AF597E" w:rsidRDefault="00AF597E" w:rsidP="000059FC">
      <w:pPr>
        <w:spacing w:line="240" w:lineRule="auto"/>
        <w:jc w:val="both"/>
        <w:rPr>
          <w:rFonts w:eastAsia="Times New Roman" w:cs="Calibri"/>
          <w:b/>
          <w:bCs/>
          <w:lang w:eastAsia="fr-FR"/>
        </w:rPr>
      </w:pPr>
      <w:r w:rsidRPr="00AF597E">
        <w:rPr>
          <w:rFonts w:eastAsia="Times New Roman" w:cs="Calibri"/>
          <w:b/>
          <w:bCs/>
          <w:lang w:eastAsia="fr-FR"/>
        </w:rPr>
        <w:t>2.4.2 Montant estimatif</w:t>
      </w:r>
    </w:p>
    <w:p w14:paraId="022D81DA" w14:textId="3F8EBA1B" w:rsidR="002039C8" w:rsidRDefault="00A76613" w:rsidP="000059FC">
      <w:pPr>
        <w:spacing w:line="240" w:lineRule="auto"/>
        <w:jc w:val="both"/>
        <w:rPr>
          <w:rFonts w:eastAsia="Times New Roman" w:cs="Calibri"/>
          <w:bCs/>
          <w:lang w:eastAsia="fr-FR"/>
        </w:rPr>
      </w:pPr>
      <w:r w:rsidRPr="00A76613">
        <w:rPr>
          <w:rFonts w:eastAsia="Times New Roman" w:cs="Calibri"/>
          <w:bCs/>
          <w:lang w:eastAsia="fr-FR"/>
        </w:rPr>
        <w:t>Le mo</w:t>
      </w:r>
      <w:r>
        <w:rPr>
          <w:rFonts w:eastAsia="Times New Roman" w:cs="Calibri"/>
          <w:bCs/>
          <w:lang w:eastAsia="fr-FR"/>
        </w:rPr>
        <w:t xml:space="preserve">ntant estimé </w:t>
      </w:r>
      <w:r w:rsidR="00957C11">
        <w:rPr>
          <w:rFonts w:eastAsia="Times New Roman" w:cs="Calibri"/>
          <w:bCs/>
          <w:lang w:eastAsia="fr-FR"/>
        </w:rPr>
        <w:t xml:space="preserve">et non contractuel </w:t>
      </w:r>
      <w:r w:rsidRPr="00A76613">
        <w:rPr>
          <w:rFonts w:eastAsia="Times New Roman" w:cs="Calibri"/>
          <w:bCs/>
          <w:lang w:eastAsia="fr-FR"/>
        </w:rPr>
        <w:t>sur la durée totale de l’</w:t>
      </w:r>
      <w:r w:rsidR="001B376C">
        <w:rPr>
          <w:rFonts w:eastAsia="Times New Roman" w:cs="Calibri"/>
          <w:bCs/>
          <w:lang w:eastAsia="fr-FR"/>
        </w:rPr>
        <w:t>accord cadre est de 5 516 027</w:t>
      </w:r>
      <w:r w:rsidRPr="00A76613">
        <w:rPr>
          <w:rFonts w:eastAsia="Times New Roman" w:cs="Calibri"/>
          <w:bCs/>
          <w:lang w:eastAsia="fr-FR"/>
        </w:rPr>
        <w:t xml:space="preserve"> € HT</w:t>
      </w:r>
      <w:r>
        <w:rPr>
          <w:rFonts w:eastAsia="Times New Roman" w:cs="Calibri"/>
          <w:bCs/>
          <w:lang w:eastAsia="fr-FR"/>
        </w:rPr>
        <w:t xml:space="preserve">, soit </w:t>
      </w:r>
      <w:r w:rsidRPr="00A76613">
        <w:rPr>
          <w:rFonts w:eastAsia="Times New Roman" w:cs="Calibri"/>
          <w:bCs/>
          <w:lang w:eastAsia="fr-FR"/>
        </w:rPr>
        <w:t xml:space="preserve">6 619 232 € TTC. </w:t>
      </w:r>
    </w:p>
    <w:p w14:paraId="61867FBD" w14:textId="4E8321DA" w:rsidR="002039C8" w:rsidRDefault="002039C8" w:rsidP="000059FC">
      <w:pPr>
        <w:spacing w:line="240" w:lineRule="auto"/>
        <w:jc w:val="both"/>
        <w:rPr>
          <w:rFonts w:eastAsia="Times New Roman" w:cs="Calibri"/>
          <w:bCs/>
          <w:lang w:eastAsia="fr-FR"/>
        </w:rPr>
      </w:pPr>
      <w:r>
        <w:rPr>
          <w:rFonts w:eastAsia="Times New Roman" w:cs="Calibri"/>
          <w:bCs/>
          <w:lang w:eastAsia="fr-FR"/>
        </w:rPr>
        <w:t>Le montant estimé et non contractuel du 1</w:t>
      </w:r>
      <w:r w:rsidRPr="002039C8">
        <w:rPr>
          <w:rFonts w:eastAsia="Times New Roman" w:cs="Calibri"/>
          <w:bCs/>
          <w:vertAlign w:val="superscript"/>
          <w:lang w:eastAsia="fr-FR"/>
        </w:rPr>
        <w:t>er</w:t>
      </w:r>
      <w:r>
        <w:rPr>
          <w:rFonts w:eastAsia="Times New Roman" w:cs="Calibri"/>
          <w:bCs/>
          <w:lang w:eastAsia="fr-FR"/>
        </w:rPr>
        <w:t xml:space="preserve"> marché subséquent sur sa durée totale est de </w:t>
      </w:r>
      <w:r w:rsidRPr="002039C8">
        <w:rPr>
          <w:rFonts w:eastAsia="Times New Roman" w:cs="Calibri"/>
          <w:bCs/>
          <w:lang w:eastAsia="fr-FR"/>
        </w:rPr>
        <w:t>2 758 013 € HT, soit 3 309 616 € TTC.</w:t>
      </w:r>
    </w:p>
    <w:p w14:paraId="78853D6A" w14:textId="67E4C748" w:rsidR="00986E7A" w:rsidRPr="000E65A3"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39" w:name="_Toc214962583"/>
      <w:r w:rsidRPr="00704C59">
        <w:rPr>
          <w:rFonts w:eastAsia="Times New Roman" w:cs="Calibri"/>
          <w:b/>
          <w:bCs/>
          <w:sz w:val="24"/>
          <w:szCs w:val="24"/>
          <w:lang w:eastAsia="fr-FR"/>
        </w:rPr>
        <w:t>Nomenclature communautaire</w:t>
      </w:r>
      <w:bookmarkEnd w:id="38"/>
      <w:r w:rsidR="00623A01">
        <w:rPr>
          <w:rFonts w:eastAsia="Times New Roman" w:cs="Calibri"/>
          <w:b/>
          <w:bCs/>
          <w:sz w:val="24"/>
          <w:szCs w:val="24"/>
          <w:lang w:eastAsia="fr-FR"/>
        </w:rPr>
        <w:t xml:space="preserve"> (code CPV)</w:t>
      </w:r>
      <w:bookmarkEnd w:id="39"/>
    </w:p>
    <w:p w14:paraId="44A1C2E1" w14:textId="319B3C0A" w:rsidR="00704C59" w:rsidRPr="00986E7A" w:rsidRDefault="00BF5E10" w:rsidP="000059FC">
      <w:pPr>
        <w:spacing w:line="240" w:lineRule="auto"/>
        <w:jc w:val="both"/>
        <w:rPr>
          <w:rFonts w:eastAsia="Times New Roman" w:cs="Calibri"/>
          <w:bCs/>
          <w:lang w:eastAsia="fr-FR"/>
        </w:rPr>
      </w:pPr>
      <w:r w:rsidRPr="009870D1">
        <w:rPr>
          <w:rFonts w:eastAsia="Times New Roman" w:cs="Calibri"/>
          <w:lang w:eastAsia="fr-FR"/>
        </w:rPr>
        <w:t>30199230</w:t>
      </w:r>
      <w:r w:rsidR="00957C11">
        <w:rPr>
          <w:rFonts w:eastAsia="Times New Roman" w:cs="Calibri"/>
          <w:lang w:eastAsia="fr-FR"/>
        </w:rPr>
        <w:t>-1</w:t>
      </w:r>
      <w:r w:rsidR="009870D1">
        <w:rPr>
          <w:rFonts w:eastAsia="Times New Roman" w:cs="Calibri"/>
          <w:lang w:eastAsia="fr-FR"/>
        </w:rPr>
        <w:t> :</w:t>
      </w:r>
      <w:r w:rsidRPr="009870D1">
        <w:rPr>
          <w:rFonts w:eastAsia="Times New Roman" w:cs="Calibri"/>
          <w:lang w:eastAsia="fr-FR"/>
        </w:rPr>
        <w:t xml:space="preserve"> </w:t>
      </w:r>
      <w:r w:rsidR="00957C11" w:rsidRPr="00957C11">
        <w:rPr>
          <w:rFonts w:eastAsia="Times New Roman" w:cs="Calibri"/>
          <w:lang w:eastAsia="fr-FR"/>
        </w:rPr>
        <w:t>Ensemble des enveloppes vierges ou imprimées</w:t>
      </w:r>
      <w:r w:rsidR="00957C11">
        <w:rPr>
          <w:rFonts w:eastAsia="Times New Roman" w:cs="Calibri"/>
          <w:lang w:eastAsia="fr-FR"/>
        </w:rPr>
        <w:t>.</w:t>
      </w:r>
    </w:p>
    <w:p w14:paraId="0CBE0057" w14:textId="0C99B0FD" w:rsidR="00704C59" w:rsidRPr="00704C59"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40" w:name="_Toc339962345"/>
      <w:bookmarkStart w:id="41" w:name="_Toc387997716"/>
      <w:bookmarkStart w:id="42" w:name="_Toc214962584"/>
      <w:r w:rsidRPr="00704C59">
        <w:rPr>
          <w:rFonts w:eastAsia="Times New Roman" w:cs="Calibri"/>
          <w:b/>
          <w:bCs/>
          <w:sz w:val="24"/>
          <w:szCs w:val="24"/>
          <w:lang w:eastAsia="fr-FR"/>
        </w:rPr>
        <w:t>Délai de validité des offres</w:t>
      </w:r>
      <w:bookmarkEnd w:id="40"/>
      <w:bookmarkEnd w:id="41"/>
      <w:bookmarkEnd w:id="42"/>
    </w:p>
    <w:p w14:paraId="701FD1D5" w14:textId="77777777" w:rsidR="00423388" w:rsidRPr="008D63E0" w:rsidRDefault="00704C59" w:rsidP="000059FC">
      <w:pPr>
        <w:spacing w:before="100" w:beforeAutospacing="1" w:after="100" w:afterAutospacing="1" w:line="240" w:lineRule="auto"/>
        <w:jc w:val="both"/>
        <w:rPr>
          <w:rFonts w:eastAsia="Times New Roman" w:cs="Calibri"/>
          <w:lang w:eastAsia="fr-FR"/>
        </w:rPr>
      </w:pPr>
      <w:r w:rsidRPr="008D63E0">
        <w:rPr>
          <w:rFonts w:eastAsia="Times New Roman" w:cs="Calibri"/>
          <w:lang w:eastAsia="fr-FR"/>
        </w:rPr>
        <w:t>Le délai de validité des offres est fixé à</w:t>
      </w:r>
      <w:r w:rsidR="007C5679" w:rsidRPr="008D63E0">
        <w:rPr>
          <w:rFonts w:eastAsia="Times New Roman" w:cs="Calibri"/>
          <w:lang w:eastAsia="fr-FR"/>
        </w:rPr>
        <w:t xml:space="preserve"> </w:t>
      </w:r>
      <w:r w:rsidR="000C4628">
        <w:rPr>
          <w:rFonts w:eastAsia="Times New Roman" w:cs="Calibri"/>
          <w:lang w:eastAsia="fr-FR"/>
        </w:rPr>
        <w:t>six (</w:t>
      </w:r>
      <w:r w:rsidR="007A4FF1">
        <w:rPr>
          <w:rFonts w:eastAsia="Times New Roman" w:cs="Calibri"/>
          <w:lang w:eastAsia="fr-FR"/>
        </w:rPr>
        <w:t>6</w:t>
      </w:r>
      <w:r w:rsidR="000C4628">
        <w:rPr>
          <w:rFonts w:eastAsia="Times New Roman" w:cs="Calibri"/>
          <w:lang w:eastAsia="fr-FR"/>
        </w:rPr>
        <w:t>)</w:t>
      </w:r>
      <w:r w:rsidRPr="008D63E0">
        <w:rPr>
          <w:rFonts w:eastAsia="Times New Roman" w:cs="Calibri"/>
          <w:lang w:eastAsia="fr-FR"/>
        </w:rPr>
        <w:t xml:space="preserve"> mois, à compter de la date limite de remise des offres indiquée dans le présent règlement de la consultation.</w:t>
      </w:r>
    </w:p>
    <w:p w14:paraId="0FC1DC7B" w14:textId="2F09C6A1" w:rsidR="00704C59" w:rsidRPr="003B41A5"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43" w:name="_Toc339962346"/>
      <w:bookmarkStart w:id="44" w:name="_Toc387997717"/>
      <w:bookmarkStart w:id="45" w:name="_Toc214962585"/>
      <w:r w:rsidRPr="003B41A5">
        <w:rPr>
          <w:rFonts w:eastAsia="Times New Roman" w:cs="Calibri"/>
          <w:b/>
          <w:bCs/>
          <w:sz w:val="24"/>
          <w:szCs w:val="24"/>
          <w:lang w:eastAsia="fr-FR"/>
        </w:rPr>
        <w:t>Durée d</w:t>
      </w:r>
      <w:bookmarkEnd w:id="43"/>
      <w:bookmarkEnd w:id="44"/>
      <w:r w:rsidR="000F7110" w:rsidRPr="003B41A5">
        <w:rPr>
          <w:rFonts w:eastAsia="Times New Roman" w:cs="Calibri"/>
          <w:b/>
          <w:bCs/>
          <w:sz w:val="24"/>
          <w:szCs w:val="24"/>
          <w:lang w:eastAsia="fr-FR"/>
        </w:rPr>
        <w:t>e l’accord-cadre</w:t>
      </w:r>
      <w:r w:rsidR="00E427D2" w:rsidRPr="003B41A5">
        <w:rPr>
          <w:rFonts w:eastAsia="Times New Roman" w:cs="Calibri"/>
          <w:b/>
          <w:bCs/>
          <w:sz w:val="24"/>
          <w:szCs w:val="24"/>
          <w:lang w:eastAsia="fr-FR"/>
        </w:rPr>
        <w:t xml:space="preserve"> </w:t>
      </w:r>
      <w:r w:rsidR="00644F6D" w:rsidRPr="003B41A5">
        <w:rPr>
          <w:rFonts w:eastAsia="Times New Roman" w:cs="Calibri"/>
          <w:b/>
          <w:bCs/>
          <w:sz w:val="24"/>
          <w:szCs w:val="24"/>
          <w:lang w:eastAsia="fr-FR"/>
        </w:rPr>
        <w:t>et des marchés subséquents</w:t>
      </w:r>
      <w:bookmarkEnd w:id="45"/>
    </w:p>
    <w:p w14:paraId="75D5CBA9" w14:textId="3B75C331" w:rsidR="004D633B" w:rsidRPr="004D633B" w:rsidRDefault="004D633B" w:rsidP="004D633B">
      <w:pPr>
        <w:pStyle w:val="Paragraphedeliste"/>
        <w:numPr>
          <w:ilvl w:val="2"/>
          <w:numId w:val="33"/>
        </w:numPr>
        <w:spacing w:before="100" w:beforeAutospacing="1" w:after="0" w:line="240" w:lineRule="auto"/>
        <w:jc w:val="both"/>
        <w:rPr>
          <w:rFonts w:eastAsia="Times New Roman" w:cs="Calibri"/>
          <w:b/>
          <w:lang w:eastAsia="fr-FR"/>
        </w:rPr>
      </w:pPr>
      <w:r w:rsidRPr="004D633B">
        <w:rPr>
          <w:rFonts w:eastAsia="Times New Roman" w:cs="Calibri"/>
          <w:b/>
          <w:lang w:eastAsia="fr-FR"/>
        </w:rPr>
        <w:t>Durée de l’accord cadre</w:t>
      </w:r>
    </w:p>
    <w:p w14:paraId="1B341727" w14:textId="56BEEEA3" w:rsidR="00F3374E" w:rsidRPr="004D633B" w:rsidRDefault="009D06EF" w:rsidP="004D633B">
      <w:pPr>
        <w:spacing w:before="100" w:beforeAutospacing="1" w:after="0" w:line="240" w:lineRule="auto"/>
        <w:jc w:val="both"/>
        <w:rPr>
          <w:rFonts w:eastAsia="Times New Roman" w:cs="Calibri"/>
          <w:lang w:eastAsia="fr-FR"/>
        </w:rPr>
      </w:pPr>
      <w:r w:rsidRPr="004D633B">
        <w:rPr>
          <w:rFonts w:eastAsia="Times New Roman" w:cs="Calibri"/>
          <w:lang w:eastAsia="fr-FR"/>
        </w:rPr>
        <w:t>Le présent accord-cadre est conclu pour une durée de 4 (quatre) ans, à compter de sa date de notification.</w:t>
      </w:r>
    </w:p>
    <w:p w14:paraId="2EC092F2" w14:textId="77777777" w:rsidR="004561CD" w:rsidRDefault="00F3374E" w:rsidP="000059FC">
      <w:pPr>
        <w:spacing w:before="100" w:beforeAutospacing="1" w:after="0" w:line="240" w:lineRule="auto"/>
        <w:jc w:val="both"/>
        <w:rPr>
          <w:rFonts w:eastAsia="Times New Roman" w:cs="Calibri"/>
          <w:lang w:eastAsia="fr-FR"/>
        </w:rPr>
      </w:pPr>
      <w:r w:rsidRPr="00F3374E">
        <w:rPr>
          <w:rFonts w:eastAsia="Times New Roman" w:cs="Calibri"/>
          <w:lang w:eastAsia="fr-FR"/>
        </w:rPr>
        <w:t xml:space="preserve">Les Titulaires retenus seront remis en compétition </w:t>
      </w:r>
      <w:r w:rsidR="004561CD">
        <w:rPr>
          <w:rFonts w:eastAsia="Times New Roman" w:cs="Calibri"/>
          <w:lang w:eastAsia="fr-FR"/>
        </w:rPr>
        <w:t>selon la survenance des besoins</w:t>
      </w:r>
      <w:r w:rsidRPr="00F3374E">
        <w:rPr>
          <w:rFonts w:eastAsia="Times New Roman" w:cs="Calibri"/>
          <w:lang w:eastAsia="fr-FR"/>
        </w:rPr>
        <w:t>.</w:t>
      </w:r>
      <w:r>
        <w:rPr>
          <w:rFonts w:eastAsia="Times New Roman" w:cs="Calibri"/>
          <w:lang w:eastAsia="fr-FR"/>
        </w:rPr>
        <w:t xml:space="preserve"> </w:t>
      </w:r>
    </w:p>
    <w:p w14:paraId="78F8E370" w14:textId="77777777" w:rsidR="00986E7A" w:rsidRDefault="00986E7A" w:rsidP="000059FC">
      <w:pPr>
        <w:spacing w:before="100" w:beforeAutospacing="1" w:after="0" w:line="240" w:lineRule="auto"/>
        <w:jc w:val="both"/>
      </w:pPr>
      <w:r>
        <w:rPr>
          <w:rFonts w:eastAsia="Times New Roman" w:cs="Calibri"/>
          <w:lang w:eastAsia="fr-FR"/>
        </w:rPr>
        <w:t>L’accord-cadre e</w:t>
      </w:r>
      <w:r w:rsidR="004561CD">
        <w:rPr>
          <w:rFonts w:eastAsia="Times New Roman" w:cs="Calibri"/>
          <w:lang w:eastAsia="fr-FR"/>
        </w:rPr>
        <w:t xml:space="preserve">t ses marchés subséquents pourront </w:t>
      </w:r>
      <w:r w:rsidR="00644F6D" w:rsidRPr="003B41A5">
        <w:rPr>
          <w:rFonts w:eastAsia="Times New Roman" w:cs="Calibri"/>
          <w:lang w:eastAsia="fr-FR"/>
        </w:rPr>
        <w:t>être résilié</w:t>
      </w:r>
      <w:r w:rsidR="004561CD">
        <w:rPr>
          <w:rFonts w:eastAsia="Times New Roman" w:cs="Calibri"/>
          <w:lang w:eastAsia="fr-FR"/>
        </w:rPr>
        <w:t>s</w:t>
      </w:r>
      <w:r w:rsidR="00644F6D" w:rsidRPr="003B41A5">
        <w:rPr>
          <w:rFonts w:eastAsia="Times New Roman" w:cs="Calibri"/>
          <w:lang w:eastAsia="fr-FR"/>
        </w:rPr>
        <w:t xml:space="preserve"> à tout moment dans les conditions prévues </w:t>
      </w:r>
      <w:r w:rsidR="003B41A5" w:rsidRPr="003B41A5">
        <w:rPr>
          <w:rFonts w:eastAsia="Times New Roman" w:cs="Calibri"/>
          <w:lang w:eastAsia="fr-FR"/>
        </w:rPr>
        <w:t>dans le</w:t>
      </w:r>
      <w:r w:rsidR="00644F6D" w:rsidRPr="003B41A5">
        <w:rPr>
          <w:rFonts w:eastAsia="Times New Roman" w:cs="Calibri"/>
          <w:lang w:eastAsia="fr-FR"/>
        </w:rPr>
        <w:t xml:space="preserve"> CCAP.</w:t>
      </w:r>
      <w:r w:rsidRPr="00986E7A">
        <w:t xml:space="preserve"> </w:t>
      </w:r>
    </w:p>
    <w:p w14:paraId="2CD222BC" w14:textId="3FCBE2BC" w:rsidR="00644F6D" w:rsidRPr="003B41A5" w:rsidRDefault="00986E7A" w:rsidP="000059FC">
      <w:pPr>
        <w:spacing w:before="100" w:beforeAutospacing="1" w:after="0" w:line="240" w:lineRule="auto"/>
        <w:jc w:val="both"/>
        <w:rPr>
          <w:rFonts w:eastAsia="Times New Roman" w:cs="Calibri"/>
          <w:lang w:eastAsia="fr-FR"/>
        </w:rPr>
      </w:pPr>
      <w:r w:rsidRPr="00986E7A">
        <w:rPr>
          <w:rFonts w:eastAsia="Times New Roman" w:cs="Calibri"/>
          <w:lang w:eastAsia="fr-FR"/>
        </w:rPr>
        <w:t>Les bons de commande émis avant l’expiration de l’accord-cadre peuvent continuer à produire leurs effets pour u</w:t>
      </w:r>
      <w:r>
        <w:rPr>
          <w:rFonts w:eastAsia="Times New Roman" w:cs="Calibri"/>
          <w:lang w:eastAsia="fr-FR"/>
        </w:rPr>
        <w:t xml:space="preserve">ne période ne pouvant excéder 3 </w:t>
      </w:r>
      <w:r w:rsidRPr="00986E7A">
        <w:rPr>
          <w:rFonts w:eastAsia="Times New Roman" w:cs="Calibri"/>
          <w:lang w:eastAsia="fr-FR"/>
        </w:rPr>
        <w:t>mois à compter du terme dudit accord-cadre conformément aux stipulations de l’article 6.3 du CCAP.</w:t>
      </w:r>
    </w:p>
    <w:p w14:paraId="148B5174" w14:textId="77777777" w:rsidR="00644F6D" w:rsidRPr="003B41A5" w:rsidRDefault="00644F6D" w:rsidP="000059FC">
      <w:pPr>
        <w:spacing w:before="100" w:beforeAutospacing="1" w:after="0" w:line="240" w:lineRule="auto"/>
        <w:jc w:val="both"/>
        <w:rPr>
          <w:rFonts w:eastAsia="Times New Roman" w:cs="Calibri"/>
          <w:lang w:eastAsia="fr-FR"/>
        </w:rPr>
      </w:pPr>
      <w:r w:rsidRPr="003B41A5">
        <w:rPr>
          <w:rFonts w:eastAsia="Times New Roman" w:cs="Calibri"/>
          <w:lang w:eastAsia="fr-FR"/>
        </w:rPr>
        <w:t>L’expiration de l’accord-cadre entraîne l’impossibilité de passer tout nouveau marché ou bon de commande passé sur son fondement.</w:t>
      </w:r>
    </w:p>
    <w:p w14:paraId="34799954" w14:textId="12A8315A" w:rsidR="004D633B" w:rsidRPr="004D633B" w:rsidRDefault="004D633B" w:rsidP="004D633B">
      <w:pPr>
        <w:pStyle w:val="Paragraphedeliste"/>
        <w:numPr>
          <w:ilvl w:val="2"/>
          <w:numId w:val="33"/>
        </w:numPr>
        <w:spacing w:before="100" w:beforeAutospacing="1" w:after="0" w:line="240" w:lineRule="auto"/>
        <w:jc w:val="both"/>
        <w:rPr>
          <w:rFonts w:eastAsia="Times New Roman" w:cs="Calibri"/>
          <w:b/>
          <w:lang w:eastAsia="fr-FR"/>
        </w:rPr>
      </w:pPr>
      <w:r w:rsidRPr="004D633B">
        <w:rPr>
          <w:rFonts w:eastAsia="Times New Roman" w:cs="Calibri"/>
          <w:b/>
          <w:lang w:eastAsia="fr-FR"/>
        </w:rPr>
        <w:t xml:space="preserve">Durée des marchés subséquents </w:t>
      </w:r>
    </w:p>
    <w:p w14:paraId="3FC089BC" w14:textId="331B2C27" w:rsidR="0038317C" w:rsidRPr="004D633B" w:rsidRDefault="00644F6D" w:rsidP="004D633B">
      <w:pPr>
        <w:spacing w:before="100" w:beforeAutospacing="1" w:after="0" w:line="240" w:lineRule="auto"/>
        <w:jc w:val="both"/>
        <w:rPr>
          <w:rFonts w:eastAsia="Times New Roman" w:cs="Calibri"/>
          <w:lang w:eastAsia="fr-FR"/>
        </w:rPr>
      </w:pPr>
      <w:r w:rsidRPr="004D633B">
        <w:rPr>
          <w:rFonts w:eastAsia="Times New Roman" w:cs="Calibri"/>
          <w:lang w:eastAsia="fr-FR"/>
        </w:rPr>
        <w:t xml:space="preserve">Les marchés subséquents prennent effet à leur date de notification pour une durée </w:t>
      </w:r>
      <w:r w:rsidR="003B41A5" w:rsidRPr="004D633B">
        <w:rPr>
          <w:rFonts w:eastAsia="Times New Roman" w:cs="Calibri"/>
          <w:lang w:eastAsia="fr-FR"/>
        </w:rPr>
        <w:t>de deux ans</w:t>
      </w:r>
      <w:r w:rsidR="0038317C" w:rsidRPr="004D633B">
        <w:rPr>
          <w:rFonts w:eastAsia="Times New Roman" w:cs="Calibri"/>
          <w:lang w:eastAsia="fr-FR"/>
        </w:rPr>
        <w:t>, à l’exception du dernier marché subséquent qui prendra effet à sa date de notification jusqu’au terme de l’accord-cadre. Ils peuvent être résiliés selon les conditions mentionnées dans le CCAP.</w:t>
      </w:r>
    </w:p>
    <w:p w14:paraId="5870CCC8" w14:textId="497B35CE" w:rsidR="00704C59" w:rsidRPr="00704C59"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46" w:name="_Toc214962586"/>
      <w:bookmarkStart w:id="47" w:name="_Toc339962347"/>
      <w:bookmarkStart w:id="48" w:name="_Toc387997718"/>
      <w:r w:rsidRPr="00704C59">
        <w:rPr>
          <w:rFonts w:eastAsia="Times New Roman" w:cs="Calibri"/>
          <w:b/>
          <w:bCs/>
          <w:sz w:val="24"/>
          <w:szCs w:val="24"/>
          <w:lang w:eastAsia="fr-FR"/>
        </w:rPr>
        <w:t>Lieu d’exécution</w:t>
      </w:r>
      <w:bookmarkEnd w:id="46"/>
      <w:r w:rsidRPr="00704C59">
        <w:rPr>
          <w:rFonts w:eastAsia="Times New Roman" w:cs="Calibri"/>
          <w:b/>
          <w:bCs/>
          <w:sz w:val="24"/>
          <w:szCs w:val="24"/>
          <w:lang w:eastAsia="fr-FR"/>
        </w:rPr>
        <w:t xml:space="preserve"> </w:t>
      </w:r>
      <w:bookmarkEnd w:id="47"/>
      <w:bookmarkEnd w:id="48"/>
    </w:p>
    <w:p w14:paraId="7A6D0C8A" w14:textId="213DC842" w:rsidR="00BF5E10" w:rsidRPr="009870D1" w:rsidRDefault="0019535C" w:rsidP="00D92EE9">
      <w:pPr>
        <w:spacing w:before="100" w:beforeAutospacing="1" w:after="100" w:afterAutospacing="1"/>
        <w:jc w:val="both"/>
        <w:rPr>
          <w:rFonts w:eastAsia="Times New Roman" w:cs="Calibri"/>
          <w:lang w:eastAsia="fr-FR"/>
        </w:rPr>
      </w:pPr>
      <w:r w:rsidRPr="00F62F77">
        <w:rPr>
          <w:rFonts w:eastAsia="Times New Roman" w:cs="Calibri"/>
          <w:lang w:eastAsia="fr-FR"/>
        </w:rPr>
        <w:t>Les prestations se déroulent dans les Centres Editiques de l’Assurance Maladie (CEIR) désignés dans le CCTP</w:t>
      </w:r>
      <w:r w:rsidR="002921C9">
        <w:rPr>
          <w:rFonts w:eastAsia="Times New Roman" w:cs="Calibri"/>
          <w:lang w:eastAsia="fr-FR"/>
        </w:rPr>
        <w:t xml:space="preserve"> avec leurs adresses. </w:t>
      </w:r>
      <w:r w:rsidRPr="00F62F77">
        <w:rPr>
          <w:rFonts w:eastAsia="Times New Roman" w:cs="Calibri"/>
          <w:lang w:eastAsia="fr-FR"/>
        </w:rPr>
        <w:t xml:space="preserve">Les fournitures sont à livrer à l’adresse indiquée au bon de commande. </w:t>
      </w:r>
    </w:p>
    <w:p w14:paraId="4486FBF3" w14:textId="08C3628B" w:rsidR="00704C59" w:rsidRPr="00704C59" w:rsidRDefault="00704C59"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49" w:name="_Toc385402520"/>
      <w:bookmarkStart w:id="50" w:name="_Toc387997721"/>
      <w:bookmarkStart w:id="51" w:name="_Toc214962587"/>
      <w:r w:rsidRPr="00704C59">
        <w:rPr>
          <w:rFonts w:eastAsia="Times New Roman" w:cs="Calibri"/>
          <w:b/>
          <w:bCs/>
          <w:sz w:val="24"/>
          <w:szCs w:val="24"/>
          <w:lang w:eastAsia="fr-FR"/>
        </w:rPr>
        <w:t>Unité monétaire</w:t>
      </w:r>
      <w:bookmarkEnd w:id="49"/>
      <w:bookmarkEnd w:id="50"/>
      <w:bookmarkEnd w:id="51"/>
    </w:p>
    <w:p w14:paraId="097C6FD3" w14:textId="3D2E5962" w:rsidR="00A769E9" w:rsidRDefault="00704C59" w:rsidP="000059FC">
      <w:pPr>
        <w:spacing w:before="100" w:beforeAutospacing="1" w:after="100" w:afterAutospacing="1" w:line="240" w:lineRule="auto"/>
        <w:jc w:val="both"/>
        <w:rPr>
          <w:rFonts w:cs="Calibri"/>
        </w:rPr>
      </w:pPr>
      <w:r w:rsidRPr="003B5E38">
        <w:rPr>
          <w:rFonts w:cs="Calibri"/>
        </w:rPr>
        <w:t>L’unité monétaire utilisée est l’euro.</w:t>
      </w:r>
      <w:bookmarkStart w:id="52" w:name="_Toc387997722"/>
    </w:p>
    <w:p w14:paraId="0C820DF5" w14:textId="28019A5B" w:rsidR="0009699D" w:rsidRPr="004D633B" w:rsidRDefault="0009699D"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53" w:name="_Toc339962348"/>
      <w:bookmarkStart w:id="54" w:name="_Toc387997719"/>
      <w:bookmarkStart w:id="55" w:name="_Toc147416026"/>
      <w:bookmarkStart w:id="56" w:name="_Toc214962588"/>
      <w:r w:rsidRPr="004D633B">
        <w:rPr>
          <w:rFonts w:eastAsia="Times New Roman" w:cs="Calibri"/>
          <w:b/>
          <w:bCs/>
          <w:sz w:val="24"/>
          <w:szCs w:val="24"/>
          <w:lang w:eastAsia="fr-FR"/>
        </w:rPr>
        <w:t>Variantes</w:t>
      </w:r>
      <w:bookmarkEnd w:id="53"/>
      <w:bookmarkEnd w:id="54"/>
      <w:bookmarkEnd w:id="55"/>
      <w:bookmarkEnd w:id="56"/>
      <w:r w:rsidRPr="004D633B">
        <w:rPr>
          <w:rFonts w:eastAsia="Times New Roman" w:cs="Calibri"/>
          <w:b/>
          <w:bCs/>
          <w:sz w:val="24"/>
          <w:szCs w:val="24"/>
          <w:lang w:eastAsia="fr-FR"/>
        </w:rPr>
        <w:t xml:space="preserve"> </w:t>
      </w:r>
    </w:p>
    <w:p w14:paraId="5FDBFC16" w14:textId="1D3528B0" w:rsidR="0009699D" w:rsidRPr="0009699D" w:rsidRDefault="0009699D" w:rsidP="0009699D">
      <w:pPr>
        <w:spacing w:before="100" w:beforeAutospacing="1"/>
        <w:rPr>
          <w:lang w:eastAsia="fr-FR"/>
        </w:rPr>
      </w:pPr>
      <w:r w:rsidRPr="00F35F1C">
        <w:rPr>
          <w:lang w:eastAsia="fr-FR"/>
        </w:rPr>
        <w:t xml:space="preserve">Les variantes </w:t>
      </w:r>
      <w:r w:rsidRPr="0009699D">
        <w:rPr>
          <w:lang w:eastAsia="fr-FR"/>
        </w:rPr>
        <w:t>ne sont</w:t>
      </w:r>
      <w:r w:rsidRPr="00F35F1C">
        <w:rPr>
          <w:lang w:eastAsia="fr-FR"/>
        </w:rPr>
        <w:t xml:space="preserve"> </w:t>
      </w:r>
      <w:r w:rsidRPr="00FD1596">
        <w:rPr>
          <w:lang w:eastAsia="fr-FR"/>
        </w:rPr>
        <w:t>pas</w:t>
      </w:r>
      <w:r w:rsidRPr="00F35F1C">
        <w:rPr>
          <w:lang w:eastAsia="fr-FR"/>
        </w:rPr>
        <w:t xml:space="preserve"> autorisées dans cet accord-cadre.</w:t>
      </w:r>
    </w:p>
    <w:p w14:paraId="2A72B473" w14:textId="2CA2A9BF" w:rsidR="005D7AFE" w:rsidRPr="005D7AFE" w:rsidRDefault="005D7AFE" w:rsidP="004D633B">
      <w:pPr>
        <w:pStyle w:val="Paragraphedeliste"/>
        <w:numPr>
          <w:ilvl w:val="1"/>
          <w:numId w:val="33"/>
        </w:numPr>
        <w:spacing w:before="100" w:beforeAutospacing="1" w:after="100" w:afterAutospacing="1" w:line="240" w:lineRule="auto"/>
        <w:outlineLvl w:val="1"/>
        <w:rPr>
          <w:rFonts w:eastAsia="Times New Roman" w:cs="Calibri"/>
          <w:b/>
          <w:bCs/>
          <w:sz w:val="24"/>
          <w:szCs w:val="24"/>
          <w:lang w:eastAsia="fr-FR"/>
        </w:rPr>
      </w:pPr>
      <w:bookmarkStart w:id="57" w:name="_Toc214962589"/>
      <w:r w:rsidRPr="005D7AFE">
        <w:rPr>
          <w:rFonts w:eastAsia="Times New Roman" w:cs="Calibri"/>
          <w:b/>
          <w:bCs/>
          <w:sz w:val="24"/>
          <w:szCs w:val="24"/>
          <w:lang w:eastAsia="fr-FR"/>
        </w:rPr>
        <w:t>Langue</w:t>
      </w:r>
      <w:bookmarkEnd w:id="57"/>
    </w:p>
    <w:p w14:paraId="1F622E75" w14:textId="755B78CF" w:rsidR="00F879FB" w:rsidRPr="0038317C" w:rsidRDefault="005D7AFE" w:rsidP="000059FC">
      <w:pPr>
        <w:spacing w:before="100" w:beforeAutospacing="1" w:after="100" w:afterAutospacing="1" w:line="240" w:lineRule="auto"/>
        <w:jc w:val="both"/>
        <w:rPr>
          <w:rFonts w:cs="Calibri"/>
        </w:rPr>
      </w:pPr>
      <w:r w:rsidRPr="005D7AFE">
        <w:rPr>
          <w:rFonts w:cs="Calibri"/>
        </w:rPr>
        <w:t>En application des articles R2143-16 et R2151-12 du Code de la commande publique, les candidatures et les offres des candidats doivent être entièrement rédigées en langue française, ou accompagnées d’une traduction en français.</w:t>
      </w:r>
    </w:p>
    <w:p w14:paraId="6D40924A" w14:textId="77244BB9" w:rsidR="00704C59" w:rsidRPr="00704C59" w:rsidRDefault="00704C59" w:rsidP="000059FC">
      <w:pPr>
        <w:keepNext/>
        <w:numPr>
          <w:ilvl w:val="0"/>
          <w:numId w:val="10"/>
        </w:numPr>
        <w:pBdr>
          <w:top w:val="single" w:sz="4" w:space="2"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bookmarkStart w:id="58" w:name="_Toc387997724"/>
      <w:bookmarkStart w:id="59" w:name="_Toc214962590"/>
      <w:bookmarkStart w:id="60" w:name="_Toc274313315"/>
      <w:bookmarkStart w:id="61" w:name="_Toc385402524"/>
      <w:bookmarkEnd w:id="52"/>
      <w:r w:rsidRPr="00704C59">
        <w:rPr>
          <w:rFonts w:eastAsia="Times New Roman" w:cs="Calibri"/>
          <w:b/>
          <w:bCs/>
          <w:caps/>
          <w:color w:val="002060"/>
          <w:kern w:val="32"/>
          <w:sz w:val="24"/>
          <w:szCs w:val="24"/>
          <w:lang w:eastAsia="fr-FR"/>
        </w:rPr>
        <w:t xml:space="preserve">CONDITIONS RELATIVES </w:t>
      </w:r>
      <w:bookmarkEnd w:id="58"/>
      <w:r w:rsidR="000608E6">
        <w:rPr>
          <w:rFonts w:eastAsia="Times New Roman" w:cs="Calibri"/>
          <w:b/>
          <w:bCs/>
          <w:caps/>
          <w:color w:val="002060"/>
          <w:kern w:val="32"/>
          <w:sz w:val="24"/>
          <w:szCs w:val="24"/>
          <w:lang w:eastAsia="fr-FR"/>
        </w:rPr>
        <w:t>A L’ACCORD-cADRE</w:t>
      </w:r>
      <w:r w:rsidR="003D25AE">
        <w:rPr>
          <w:rFonts w:eastAsia="Times New Roman" w:cs="Calibri"/>
          <w:b/>
          <w:bCs/>
          <w:caps/>
          <w:color w:val="002060"/>
          <w:kern w:val="32"/>
          <w:sz w:val="24"/>
          <w:szCs w:val="24"/>
          <w:lang w:eastAsia="fr-FR"/>
        </w:rPr>
        <w:t xml:space="preserve"> et aux marches subséquents</w:t>
      </w:r>
      <w:bookmarkEnd w:id="59"/>
    </w:p>
    <w:p w14:paraId="55292DAD" w14:textId="21B4428C" w:rsidR="005D7AFE" w:rsidRPr="005D7AFE" w:rsidRDefault="00704C59" w:rsidP="000059FC">
      <w:pPr>
        <w:spacing w:before="100" w:beforeAutospacing="1" w:after="0" w:line="240" w:lineRule="auto"/>
        <w:jc w:val="both"/>
        <w:outlineLvl w:val="1"/>
        <w:rPr>
          <w:rFonts w:eastAsia="Times New Roman" w:cs="Calibri"/>
          <w:b/>
          <w:bCs/>
          <w:sz w:val="24"/>
          <w:szCs w:val="24"/>
          <w:lang w:eastAsia="fr-FR"/>
        </w:rPr>
      </w:pPr>
      <w:bookmarkStart w:id="62" w:name="_Toc387997725"/>
      <w:bookmarkStart w:id="63" w:name="_Toc214962591"/>
      <w:r w:rsidRPr="00704C59">
        <w:rPr>
          <w:rFonts w:eastAsia="Times New Roman" w:cs="Calibri"/>
          <w:b/>
          <w:bCs/>
          <w:sz w:val="24"/>
          <w:szCs w:val="24"/>
          <w:lang w:eastAsia="fr-FR"/>
        </w:rPr>
        <w:t xml:space="preserve">3.1 </w:t>
      </w:r>
      <w:r w:rsidR="0000110D">
        <w:rPr>
          <w:rFonts w:eastAsia="Times New Roman" w:cs="Calibri"/>
          <w:b/>
          <w:bCs/>
          <w:sz w:val="24"/>
          <w:szCs w:val="24"/>
          <w:lang w:eastAsia="fr-FR"/>
        </w:rPr>
        <w:t xml:space="preserve">- </w:t>
      </w:r>
      <w:r w:rsidRPr="00704C59">
        <w:rPr>
          <w:rFonts w:eastAsia="Times New Roman" w:cs="Calibri"/>
          <w:b/>
          <w:bCs/>
          <w:sz w:val="24"/>
          <w:szCs w:val="24"/>
          <w:lang w:eastAsia="fr-FR"/>
        </w:rPr>
        <w:t>Forme juridique du groupement</w:t>
      </w:r>
      <w:bookmarkStart w:id="64" w:name="_Toc394320562"/>
      <w:bookmarkEnd w:id="60"/>
      <w:bookmarkEnd w:id="61"/>
      <w:bookmarkEnd w:id="62"/>
      <w:bookmarkEnd w:id="63"/>
    </w:p>
    <w:p w14:paraId="3FF552ED" w14:textId="77777777" w:rsidR="00070B74" w:rsidRPr="003A115A" w:rsidRDefault="00070B74" w:rsidP="000059FC">
      <w:pPr>
        <w:spacing w:before="120" w:after="120" w:line="240" w:lineRule="auto"/>
        <w:jc w:val="both"/>
      </w:pPr>
      <w:r w:rsidRPr="003A115A">
        <w:rPr>
          <w:rFonts w:cs="Calibri"/>
        </w:rPr>
        <w:t xml:space="preserve">En cas de candidature groupée, les </w:t>
      </w:r>
      <w:r w:rsidRPr="003A115A">
        <w:t xml:space="preserve">pièces et documents exigés en application de l’article 5.1 ci-après </w:t>
      </w:r>
      <w:r w:rsidRPr="003A115A">
        <w:rPr>
          <w:rFonts w:cs="Calibri"/>
        </w:rPr>
        <w:t xml:space="preserve">sont produits par chacun des </w:t>
      </w:r>
      <w:proofErr w:type="spellStart"/>
      <w:r w:rsidRPr="003A115A">
        <w:rPr>
          <w:rFonts w:cs="Calibri"/>
        </w:rPr>
        <w:t>co-traitants</w:t>
      </w:r>
      <w:proofErr w:type="spellEnd"/>
      <w:r w:rsidRPr="003A115A">
        <w:rPr>
          <w:rFonts w:cs="Calibri"/>
        </w:rPr>
        <w:t>. Ils doivent être dûment datés</w:t>
      </w:r>
      <w:r w:rsidRPr="003A115A">
        <w:t xml:space="preserve">. L’un des opérateurs économiques membres du groupement, désigné dans la candidature et dans l'offre comme mandataire, représente l'ensemble des membres vis-à-vis de l'acheteur et coordonne les prestations des membres du groupement. Les candidatures et les offres sont présentées soit par l'ensemble des membres du groupement, soit par un mandataire qui justifie des habilitations nécessaires pour représenter les autres membres du groupement. </w:t>
      </w:r>
    </w:p>
    <w:p w14:paraId="417B1967" w14:textId="77777777" w:rsidR="00070B74" w:rsidRPr="003A115A" w:rsidRDefault="00070B74" w:rsidP="000059FC">
      <w:pPr>
        <w:spacing w:before="120" w:after="120" w:line="240" w:lineRule="auto"/>
        <w:jc w:val="both"/>
        <w:rPr>
          <w:rFonts w:cs="Calibri"/>
          <w:snapToGrid w:val="0"/>
        </w:rPr>
      </w:pPr>
      <w:r w:rsidRPr="003A115A">
        <w:rPr>
          <w:rFonts w:cs="Calibri"/>
        </w:rPr>
        <w:t>Un courrier indiquera précisément la nature du groupement et la désignation du mandataire. Il est possible à cet effet de fournir le DC1 ou équivalent.</w:t>
      </w:r>
    </w:p>
    <w:p w14:paraId="2A8A4CF3" w14:textId="77777777" w:rsidR="00070B74" w:rsidRPr="003A115A" w:rsidRDefault="00070B74" w:rsidP="000059FC">
      <w:pPr>
        <w:spacing w:before="120" w:after="120" w:line="240" w:lineRule="auto"/>
        <w:ind w:right="-2"/>
        <w:jc w:val="both"/>
        <w:rPr>
          <w:rFonts w:eastAsia="Times New Roman" w:cs="Calibri"/>
          <w:lang w:eastAsia="fr-FR"/>
        </w:rPr>
      </w:pPr>
      <w:r w:rsidRPr="003A115A">
        <w:rPr>
          <w:rFonts w:cs="Calibri"/>
        </w:rPr>
        <w:t xml:space="preserve">Conformément aux articles </w:t>
      </w:r>
      <w:r w:rsidRPr="003A115A">
        <w:t xml:space="preserve">R 2142-21 et </w:t>
      </w:r>
      <w:r w:rsidRPr="003A115A">
        <w:rPr>
          <w:rFonts w:cs="Calibri"/>
        </w:rPr>
        <w:t xml:space="preserve">R2151-7 du Code de la commande publique, </w:t>
      </w:r>
      <w:r w:rsidRPr="003A115A">
        <w:rPr>
          <w:rFonts w:eastAsia="Times New Roman" w:cs="Calibri"/>
          <w:lang w:eastAsia="fr-FR"/>
        </w:rPr>
        <w:t>il est interdit aux candidats de présenter pour un même marché plusieurs offres à la fois comme candidat individuel et comme membre d’un groupement, ou en qualité de membres de plusieurs groupements.</w:t>
      </w:r>
    </w:p>
    <w:p w14:paraId="16B6D987" w14:textId="77777777" w:rsidR="00070B74" w:rsidRPr="003A115A" w:rsidRDefault="00070B74" w:rsidP="000059FC">
      <w:pPr>
        <w:spacing w:before="120" w:after="120" w:line="240" w:lineRule="auto"/>
        <w:jc w:val="both"/>
        <w:rPr>
          <w:rFonts w:cs="Calibri"/>
        </w:rPr>
      </w:pPr>
      <w:r w:rsidRPr="003A115A">
        <w:rPr>
          <w:rFonts w:cs="Calibri"/>
        </w:rPr>
        <w:t>En application de l’article R2142-4 du Code de la commande publique,</w:t>
      </w:r>
      <w:r w:rsidRPr="003A115A">
        <w:t xml:space="preserve"> une même personne ne peut représenter plus d’un candidat pour un même marché public</w:t>
      </w:r>
      <w:r w:rsidRPr="003A115A">
        <w:rPr>
          <w:rFonts w:cs="Calibri"/>
        </w:rPr>
        <w:t>.</w:t>
      </w:r>
    </w:p>
    <w:p w14:paraId="7FC3BBF3" w14:textId="77777777" w:rsidR="00070B74" w:rsidRPr="003A115A" w:rsidRDefault="00070B74" w:rsidP="000059FC">
      <w:pPr>
        <w:spacing w:before="120" w:after="120" w:line="240" w:lineRule="auto"/>
        <w:jc w:val="both"/>
      </w:pPr>
      <w:r w:rsidRPr="003A115A">
        <w:t>Conformément à l’article R 2142-23, un même opérateur économique ne peut pas être mandataire de plus d'un groupement pour un même marché</w:t>
      </w:r>
    </w:p>
    <w:p w14:paraId="130E440E" w14:textId="77777777" w:rsidR="00070B74" w:rsidRDefault="00070B74" w:rsidP="000059FC">
      <w:pPr>
        <w:spacing w:before="120" w:after="120" w:line="240" w:lineRule="auto"/>
        <w:jc w:val="both"/>
        <w:rPr>
          <w:rFonts w:cs="Calibri"/>
        </w:rPr>
      </w:pPr>
      <w:r w:rsidRPr="003A115A">
        <w:rPr>
          <w:rFonts w:cs="Calibri"/>
        </w:rPr>
        <w:t>En vertu de l’article R 2142-25, l'appréciation des capacités d'un groupement d'opérateurs économiques est globale. Il n'est pas exigé que chaque membre du groupement ait la totalité des capa</w:t>
      </w:r>
      <w:r w:rsidR="00A42D2A">
        <w:rPr>
          <w:rFonts w:cs="Calibri"/>
        </w:rPr>
        <w:t>cités requises pour exécuter le marché</w:t>
      </w:r>
      <w:r w:rsidRPr="003A115A">
        <w:rPr>
          <w:rFonts w:cs="Calibri"/>
        </w:rPr>
        <w:t>.</w:t>
      </w:r>
    </w:p>
    <w:p w14:paraId="25557A6B" w14:textId="77777777" w:rsidR="00070B74" w:rsidRPr="003A115A" w:rsidRDefault="00070B74" w:rsidP="000059FC">
      <w:pPr>
        <w:spacing w:before="120" w:after="120" w:line="240" w:lineRule="auto"/>
        <w:jc w:val="both"/>
        <w:rPr>
          <w:rFonts w:cs="Calibri"/>
        </w:rPr>
      </w:pPr>
    </w:p>
    <w:p w14:paraId="5B463096" w14:textId="77777777" w:rsidR="00BB4532" w:rsidRPr="00124AD4" w:rsidRDefault="00BB4532" w:rsidP="000059FC">
      <w:pPr>
        <w:spacing w:before="120" w:line="240" w:lineRule="auto"/>
        <w:jc w:val="both"/>
        <w:outlineLvl w:val="1"/>
        <w:rPr>
          <w:rFonts w:eastAsia="Times New Roman" w:cs="Calibri"/>
          <w:b/>
          <w:bCs/>
          <w:sz w:val="24"/>
          <w:szCs w:val="24"/>
          <w:lang w:eastAsia="fr-FR"/>
        </w:rPr>
      </w:pPr>
      <w:bookmarkStart w:id="65" w:name="_Toc214962592"/>
      <w:r w:rsidRPr="00704C59">
        <w:rPr>
          <w:rFonts w:eastAsia="Times New Roman" w:cs="Calibri"/>
          <w:b/>
          <w:bCs/>
          <w:sz w:val="24"/>
          <w:szCs w:val="24"/>
          <w:lang w:eastAsia="fr-FR"/>
        </w:rPr>
        <w:t>3.2 Sous-traitance</w:t>
      </w:r>
      <w:bookmarkEnd w:id="64"/>
      <w:bookmarkEnd w:id="65"/>
    </w:p>
    <w:p w14:paraId="2EC2E2E7" w14:textId="77777777" w:rsidR="00070B74" w:rsidRPr="003A115A" w:rsidRDefault="00070B74" w:rsidP="000059FC">
      <w:pPr>
        <w:spacing w:line="240" w:lineRule="auto"/>
        <w:jc w:val="both"/>
        <w:rPr>
          <w:rFonts w:cs="Calibri"/>
        </w:rPr>
      </w:pPr>
      <w:bookmarkStart w:id="66" w:name="_Toc89354266"/>
      <w:bookmarkStart w:id="67" w:name="_Toc89953836"/>
      <w:bookmarkStart w:id="68" w:name="_Toc394320563"/>
      <w:r w:rsidRPr="003A115A">
        <w:rPr>
          <w:rFonts w:cs="Calibri"/>
        </w:rPr>
        <w:t>Il est fait application des articles L2193-1 à L2193-14 et R2193-1 à R2193-22 du code de la commande publique.</w:t>
      </w:r>
      <w:bookmarkEnd w:id="66"/>
      <w:bookmarkEnd w:id="67"/>
    </w:p>
    <w:p w14:paraId="05878DCA" w14:textId="77777777" w:rsidR="00070B74" w:rsidRPr="003A115A" w:rsidRDefault="00070B74" w:rsidP="000059FC">
      <w:pPr>
        <w:spacing w:line="240" w:lineRule="auto"/>
        <w:jc w:val="both"/>
        <w:rPr>
          <w:rFonts w:cs="Calibri"/>
        </w:rPr>
      </w:pPr>
      <w:bookmarkStart w:id="69" w:name="_Toc89354267"/>
      <w:bookmarkStart w:id="70" w:name="_Toc89953837"/>
      <w:r w:rsidRPr="003A115A">
        <w:rPr>
          <w:rFonts w:cs="Calibri"/>
        </w:rPr>
        <w:t>En cas de sous-traitance déjà connue, pour justifier de capacités techniques, professionnelles et financières d’un ou plusieurs de ses sous-traitants, le candidat produit les mêmes documents concernant le(s) sous-traitant(s) que ceux exigés au préalable au candidat.</w:t>
      </w:r>
      <w:bookmarkEnd w:id="69"/>
      <w:bookmarkEnd w:id="70"/>
    </w:p>
    <w:p w14:paraId="790C4BFC" w14:textId="56A00316" w:rsidR="00C050DF" w:rsidRPr="003A115A" w:rsidRDefault="00070B74" w:rsidP="000059FC">
      <w:pPr>
        <w:spacing w:line="240" w:lineRule="auto"/>
        <w:jc w:val="both"/>
        <w:rPr>
          <w:rFonts w:cs="Calibri"/>
        </w:rPr>
      </w:pPr>
      <w:bookmarkStart w:id="71" w:name="_Toc89354268"/>
      <w:bookmarkStart w:id="72" w:name="_Toc89953838"/>
      <w:r w:rsidRPr="003A115A">
        <w:rPr>
          <w:rFonts w:cs="Calibri"/>
        </w:rPr>
        <w:t>De plus, conformément à l’Arrêté du 22 mars 2019 fixant la liste des renseignements et des documents pouvant être demandés aux candidats aux marchés publics</w:t>
      </w:r>
      <w:r w:rsidRPr="003A115A">
        <w:rPr>
          <w:rFonts w:cs="Calibri"/>
          <w:bCs/>
        </w:rPr>
        <w:t xml:space="preserve">, </w:t>
      </w:r>
      <w:r w:rsidRPr="003A115A">
        <w:rPr>
          <w:rFonts w:cs="Calibri"/>
        </w:rPr>
        <w:t>le candidat produit un engagement écrit du ou des sous-traitants</w:t>
      </w:r>
      <w:r w:rsidRPr="003A115A">
        <w:rPr>
          <w:rFonts w:cs="Calibri"/>
          <w:b/>
        </w:rPr>
        <w:t xml:space="preserve"> </w:t>
      </w:r>
      <w:r w:rsidRPr="003A115A">
        <w:rPr>
          <w:rFonts w:cs="Calibri"/>
        </w:rPr>
        <w:t>pour justifier qu'il dispose des capacités de ce(s) sous-traitant(s) pour l'exécution du marché.</w:t>
      </w:r>
      <w:bookmarkEnd w:id="71"/>
      <w:bookmarkEnd w:id="72"/>
    </w:p>
    <w:p w14:paraId="67CC09A4" w14:textId="77777777" w:rsidR="00070B74" w:rsidRPr="003A115A" w:rsidRDefault="00070B74" w:rsidP="000059FC">
      <w:pPr>
        <w:spacing w:line="240" w:lineRule="auto"/>
        <w:jc w:val="both"/>
        <w:rPr>
          <w:rFonts w:cs="Calibri"/>
        </w:rPr>
      </w:pPr>
      <w:bookmarkStart w:id="73" w:name="_Toc89354269"/>
      <w:bookmarkStart w:id="74" w:name="_Toc89953839"/>
      <w:r w:rsidRPr="003A115A">
        <w:rPr>
          <w:rFonts w:cs="Calibri"/>
        </w:rPr>
        <w:t>Enfin, le candidat doit fournir à la personne publique contractante le DC4 dûment signé, ou une déclaration signée mentionnant :</w:t>
      </w:r>
      <w:bookmarkEnd w:id="73"/>
      <w:bookmarkEnd w:id="74"/>
    </w:p>
    <w:p w14:paraId="199AC59A" w14:textId="77777777" w:rsidR="00070B74" w:rsidRPr="003A115A" w:rsidRDefault="00070B74" w:rsidP="000059FC">
      <w:pPr>
        <w:spacing w:line="240" w:lineRule="auto"/>
        <w:jc w:val="both"/>
        <w:rPr>
          <w:rFonts w:cs="Calibri"/>
        </w:rPr>
      </w:pPr>
      <w:bookmarkStart w:id="75" w:name="_Toc89354270"/>
      <w:bookmarkStart w:id="76" w:name="_Toc89953840"/>
      <w:r w:rsidRPr="003A115A">
        <w:rPr>
          <w:rFonts w:cs="Calibri"/>
        </w:rPr>
        <w:t>La nature et le montant des prestations sous-traitées ;</w:t>
      </w:r>
      <w:bookmarkEnd w:id="75"/>
      <w:bookmarkEnd w:id="76"/>
    </w:p>
    <w:p w14:paraId="619B636F" w14:textId="77777777" w:rsidR="00070B74" w:rsidRPr="003A115A" w:rsidRDefault="00070B74" w:rsidP="000059FC">
      <w:pPr>
        <w:spacing w:line="240" w:lineRule="auto"/>
        <w:jc w:val="both"/>
        <w:rPr>
          <w:rFonts w:cs="Calibri"/>
        </w:rPr>
      </w:pPr>
      <w:bookmarkStart w:id="77" w:name="_Toc89354271"/>
      <w:bookmarkStart w:id="78" w:name="_Toc89953841"/>
      <w:r w:rsidRPr="003A115A">
        <w:rPr>
          <w:rFonts w:cs="Calibri"/>
        </w:rPr>
        <w:t>Le nom, la raison ou la dénomination sociale et l’adresse du sous-traitant proposé ;</w:t>
      </w:r>
      <w:bookmarkEnd w:id="77"/>
      <w:bookmarkEnd w:id="78"/>
    </w:p>
    <w:p w14:paraId="214285E6" w14:textId="09B48370" w:rsidR="00070B74" w:rsidRPr="003A115A" w:rsidRDefault="00070B74" w:rsidP="000059FC">
      <w:pPr>
        <w:spacing w:line="240" w:lineRule="auto"/>
        <w:jc w:val="both"/>
        <w:rPr>
          <w:rFonts w:cs="Calibri"/>
        </w:rPr>
      </w:pPr>
      <w:bookmarkStart w:id="79" w:name="_Toc89354272"/>
      <w:bookmarkStart w:id="80" w:name="_Toc89953842"/>
      <w:r w:rsidRPr="003A115A">
        <w:rPr>
          <w:rFonts w:cs="Calibri"/>
        </w:rPr>
        <w:t>Les conditions de paiement prévues par le projet de contrat de sous-traitance, et, le cas échéant, les modalités de variation des prix ;</w:t>
      </w:r>
      <w:bookmarkEnd w:id="79"/>
      <w:bookmarkEnd w:id="80"/>
    </w:p>
    <w:p w14:paraId="1017839A" w14:textId="77777777" w:rsidR="00070B74" w:rsidRPr="003A115A" w:rsidRDefault="00070B74" w:rsidP="000059FC">
      <w:pPr>
        <w:spacing w:line="240" w:lineRule="auto"/>
        <w:jc w:val="both"/>
        <w:rPr>
          <w:rFonts w:cs="Calibri"/>
        </w:rPr>
      </w:pPr>
      <w:bookmarkStart w:id="81" w:name="_Toc89354273"/>
      <w:bookmarkStart w:id="82" w:name="_Toc89953843"/>
      <w:r w:rsidRPr="003A115A">
        <w:rPr>
          <w:rFonts w:cs="Calibri"/>
        </w:rPr>
        <w:t>Les capacités techniques professionnelles et financières du sous-traitant.</w:t>
      </w:r>
      <w:bookmarkEnd w:id="81"/>
      <w:bookmarkEnd w:id="82"/>
    </w:p>
    <w:p w14:paraId="71206383" w14:textId="77777777" w:rsidR="00070B74" w:rsidRPr="003A115A" w:rsidRDefault="00070B74" w:rsidP="000059FC">
      <w:pPr>
        <w:spacing w:line="240" w:lineRule="auto"/>
        <w:jc w:val="both"/>
        <w:rPr>
          <w:rFonts w:cs="Calibri"/>
        </w:rPr>
      </w:pPr>
      <w:bookmarkStart w:id="83" w:name="_Toc89354274"/>
      <w:bookmarkStart w:id="84" w:name="_Toc89953844"/>
      <w:r w:rsidRPr="003A115A">
        <w:rPr>
          <w:rFonts w:cs="Calibri"/>
        </w:rPr>
        <w:t xml:space="preserve">Il est à noter que le Titulaire pourra sous-traiter l’exécution de certaines prestations du marché, sous réserve de l’acceptation du ou des sous-traitant(s) par la </w:t>
      </w:r>
      <w:proofErr w:type="spellStart"/>
      <w:r w:rsidRPr="003A115A">
        <w:rPr>
          <w:rFonts w:cs="Calibri"/>
        </w:rPr>
        <w:t>Cnam</w:t>
      </w:r>
      <w:proofErr w:type="spellEnd"/>
      <w:r w:rsidRPr="003A115A">
        <w:rPr>
          <w:rFonts w:cs="Calibri"/>
        </w:rPr>
        <w:t xml:space="preserve"> et de l’agrément par elle des conditions de paiements, conformément à la loi n° 75-1334 du 31 décembre 1975 modifiée relative à la sous-traitance codifiée dans les articles précités du code de la commande publique.</w:t>
      </w:r>
      <w:bookmarkEnd w:id="83"/>
      <w:bookmarkEnd w:id="84"/>
    </w:p>
    <w:p w14:paraId="02969E1E" w14:textId="77777777" w:rsidR="00070B74" w:rsidRDefault="00070B74" w:rsidP="000059FC">
      <w:pPr>
        <w:spacing w:line="240" w:lineRule="auto"/>
        <w:jc w:val="both"/>
        <w:rPr>
          <w:rFonts w:cs="Calibri"/>
        </w:rPr>
      </w:pPr>
      <w:bookmarkStart w:id="85" w:name="_Toc89354275"/>
      <w:r w:rsidRPr="003A115A">
        <w:rPr>
          <w:rFonts w:cs="Calibri"/>
        </w:rPr>
        <w:t xml:space="preserve">En cas de recours à la sous-traitance, le Titulaire s’engage à faire respecter à ses sous-traitants l’ensemble des clauses du marché. Le Titulaire demeure entièrement responsable vis-à-vis de la </w:t>
      </w:r>
      <w:proofErr w:type="spellStart"/>
      <w:r w:rsidRPr="003A115A">
        <w:rPr>
          <w:rFonts w:cs="Calibri"/>
        </w:rPr>
        <w:t>Cnam</w:t>
      </w:r>
      <w:proofErr w:type="spellEnd"/>
      <w:r w:rsidRPr="003A115A">
        <w:rPr>
          <w:rFonts w:cs="Calibri"/>
        </w:rPr>
        <w:t xml:space="preserve"> des prestations sous-traitées.</w:t>
      </w:r>
      <w:bookmarkEnd w:id="85"/>
    </w:p>
    <w:p w14:paraId="673C8C62" w14:textId="77777777" w:rsidR="00070B74" w:rsidRPr="003A115A" w:rsidRDefault="00070B74" w:rsidP="000059FC">
      <w:pPr>
        <w:spacing w:line="240" w:lineRule="auto"/>
        <w:jc w:val="both"/>
        <w:rPr>
          <w:rFonts w:cs="Calibri"/>
        </w:rPr>
      </w:pPr>
      <w:r>
        <w:rPr>
          <w:rFonts w:cs="Calibri"/>
        </w:rPr>
        <w:t xml:space="preserve">La sous-traitance de la partie relative </w:t>
      </w:r>
      <w:r w:rsidR="00F6496C">
        <w:rPr>
          <w:rFonts w:cs="Calibri"/>
        </w:rPr>
        <w:t>aux f</w:t>
      </w:r>
      <w:r>
        <w:rPr>
          <w:rFonts w:cs="Calibri"/>
        </w:rPr>
        <w:t xml:space="preserve">ournitures est interdite. </w:t>
      </w:r>
    </w:p>
    <w:p w14:paraId="18E2813E" w14:textId="276DC9B5" w:rsidR="00070B74" w:rsidRDefault="00070B74" w:rsidP="000059FC">
      <w:pPr>
        <w:spacing w:line="240" w:lineRule="auto"/>
        <w:jc w:val="both"/>
        <w:rPr>
          <w:rFonts w:cs="Calibri"/>
        </w:rPr>
      </w:pPr>
      <w:bookmarkStart w:id="86" w:name="_Toc89354276"/>
      <w:r w:rsidRPr="003A115A">
        <w:rPr>
          <w:rFonts w:cs="Calibri"/>
        </w:rPr>
        <w:t xml:space="preserve">La sous-traitance de la totalité </w:t>
      </w:r>
      <w:r>
        <w:rPr>
          <w:rFonts w:cs="Calibri"/>
        </w:rPr>
        <w:t>de l’accord-cadre</w:t>
      </w:r>
      <w:r w:rsidRPr="003A115A">
        <w:rPr>
          <w:rFonts w:cs="Calibri"/>
        </w:rPr>
        <w:t xml:space="preserve"> est interdite.</w:t>
      </w:r>
      <w:bookmarkEnd w:id="86"/>
    </w:p>
    <w:p w14:paraId="0DC39590" w14:textId="27DF6A45" w:rsidR="0009699D" w:rsidRPr="0009699D" w:rsidRDefault="0009699D" w:rsidP="0009699D">
      <w:pPr>
        <w:pStyle w:val="Paragraphedeliste"/>
        <w:numPr>
          <w:ilvl w:val="1"/>
          <w:numId w:val="26"/>
        </w:numPr>
        <w:spacing w:before="100" w:beforeAutospacing="1" w:after="100" w:afterAutospacing="1" w:line="240" w:lineRule="auto"/>
        <w:outlineLvl w:val="1"/>
        <w:rPr>
          <w:rFonts w:eastAsia="Times New Roman" w:cs="Calibri"/>
          <w:b/>
          <w:bCs/>
          <w:sz w:val="24"/>
          <w:szCs w:val="24"/>
          <w:lang w:eastAsia="fr-FR"/>
        </w:rPr>
      </w:pPr>
      <w:bookmarkStart w:id="87" w:name="_Toc147416035"/>
      <w:bookmarkStart w:id="88" w:name="_Toc214962593"/>
      <w:r w:rsidRPr="0009699D">
        <w:rPr>
          <w:rFonts w:eastAsia="Times New Roman" w:cs="Calibri"/>
          <w:b/>
          <w:bCs/>
          <w:sz w:val="24"/>
          <w:szCs w:val="24"/>
          <w:lang w:eastAsia="fr-FR"/>
        </w:rPr>
        <w:t>Liens des titulaires (et leurs sous-traitants) avec la Russie</w:t>
      </w:r>
      <w:bookmarkEnd w:id="87"/>
      <w:bookmarkEnd w:id="88"/>
    </w:p>
    <w:p w14:paraId="234D657E" w14:textId="77777777" w:rsidR="0009699D" w:rsidRPr="00D20CF6" w:rsidRDefault="0009699D" w:rsidP="0009699D">
      <w:r w:rsidRPr="00D20CF6">
        <w:t xml:space="preserve">Il est par ailleurs rappelé que la présente consultation entre dans le champ d’application du règlement (UE) n° 2022/576 du 8 avril 2022 modifiant le règlement (UE) n° 833/2014 concernant des mesures restrictives eu égard aux actions de la Russie déstabilisant la situation en Ukraine, qui interdit d’attribuer un contrat de la commande publique : </w:t>
      </w:r>
    </w:p>
    <w:p w14:paraId="6B3B64BE" w14:textId="77777777" w:rsidR="0009699D" w:rsidRPr="00D20CF6" w:rsidRDefault="0009699D" w:rsidP="0009699D">
      <w:pPr>
        <w:numPr>
          <w:ilvl w:val="0"/>
          <w:numId w:val="25"/>
        </w:numPr>
      </w:pPr>
      <w:proofErr w:type="gramStart"/>
      <w:r w:rsidRPr="00D20CF6">
        <w:t>si</w:t>
      </w:r>
      <w:proofErr w:type="gramEnd"/>
      <w:r w:rsidRPr="00D20CF6">
        <w:t xml:space="preserve"> l’attributaire est un ressortissant russe ou une personne physique ou morale, une entité ou un organisme établi sur le territoire russe ; </w:t>
      </w:r>
    </w:p>
    <w:p w14:paraId="6094C249" w14:textId="77777777" w:rsidR="0009699D" w:rsidRPr="00D20CF6" w:rsidRDefault="0009699D" w:rsidP="0009699D">
      <w:pPr>
        <w:numPr>
          <w:ilvl w:val="0"/>
          <w:numId w:val="25"/>
        </w:numPr>
      </w:pPr>
      <w:proofErr w:type="gramStart"/>
      <w:r w:rsidRPr="00D20CF6">
        <w:t>si</w:t>
      </w:r>
      <w:proofErr w:type="gramEnd"/>
      <w:r w:rsidRPr="00D20CF6">
        <w:t xml:space="preserve"> l’attributaire est détenu à plus de 50 %, et de ce manière directe ou indirecte, par une entité établie sur le territoire russe ; </w:t>
      </w:r>
    </w:p>
    <w:p w14:paraId="45EE4EB3" w14:textId="77777777" w:rsidR="0009699D" w:rsidRPr="00D20CF6" w:rsidRDefault="0009699D" w:rsidP="0009699D">
      <w:pPr>
        <w:numPr>
          <w:ilvl w:val="0"/>
          <w:numId w:val="25"/>
        </w:numPr>
      </w:pPr>
      <w:proofErr w:type="gramStart"/>
      <w:r w:rsidRPr="00D20CF6">
        <w:t>si</w:t>
      </w:r>
      <w:proofErr w:type="gramEnd"/>
      <w:r w:rsidRPr="00D20CF6">
        <w:t xml:space="preserve"> l’attributaire est une personne physique ou morale, une entité ou un organisme agissant pour le compte ou sur instruction d’une entité établie sur le territoire russe ou d’une entité détenue à plus de 50 % par une entité elle-même établie sur le territoire russe ; </w:t>
      </w:r>
    </w:p>
    <w:p w14:paraId="40663E61" w14:textId="58C26921" w:rsidR="0009699D" w:rsidRPr="0009699D" w:rsidRDefault="0009699D" w:rsidP="0009699D">
      <w:pPr>
        <w:numPr>
          <w:ilvl w:val="0"/>
          <w:numId w:val="25"/>
        </w:numPr>
      </w:pPr>
      <w:proofErr w:type="gramStart"/>
      <w:r w:rsidRPr="00D20CF6">
        <w:t>si</w:t>
      </w:r>
      <w:proofErr w:type="gramEnd"/>
      <w:r w:rsidRPr="00D20CF6">
        <w:t xml:space="preserve"> le sous-traitant, le fournisseur ou toute entité aux capacités de laquelle il est recouru se trouve dans l’un des trois cas susmentionnés, et le montant de ses prestations représente plus de 10 % de la valeur du marché. »</w:t>
      </w:r>
    </w:p>
    <w:p w14:paraId="4484F8BF" w14:textId="4C3B663F" w:rsidR="00BB4532" w:rsidRPr="00704C59" w:rsidRDefault="0009699D" w:rsidP="000059FC">
      <w:pPr>
        <w:spacing w:before="120" w:line="240" w:lineRule="auto"/>
        <w:jc w:val="both"/>
        <w:outlineLvl w:val="1"/>
        <w:rPr>
          <w:rFonts w:eastAsia="Times New Roman" w:cs="Calibri"/>
          <w:b/>
          <w:bCs/>
          <w:sz w:val="24"/>
          <w:szCs w:val="24"/>
          <w:lang w:eastAsia="fr-FR"/>
        </w:rPr>
      </w:pPr>
      <w:bookmarkStart w:id="89" w:name="_Toc214962594"/>
      <w:r>
        <w:rPr>
          <w:rFonts w:eastAsia="Times New Roman" w:cs="Calibri"/>
          <w:b/>
          <w:bCs/>
          <w:sz w:val="24"/>
          <w:szCs w:val="24"/>
          <w:lang w:eastAsia="fr-FR"/>
        </w:rPr>
        <w:t>3.4</w:t>
      </w:r>
      <w:r w:rsidR="00BB4532" w:rsidRPr="00704C59">
        <w:rPr>
          <w:rFonts w:eastAsia="Times New Roman" w:cs="Calibri"/>
          <w:b/>
          <w:bCs/>
          <w:sz w:val="24"/>
          <w:szCs w:val="24"/>
          <w:lang w:eastAsia="fr-FR"/>
        </w:rPr>
        <w:t xml:space="preserve"> Modalités essentielles de règlement </w:t>
      </w:r>
      <w:r w:rsidR="00BB4532">
        <w:rPr>
          <w:rFonts w:eastAsia="Times New Roman" w:cs="Calibri"/>
          <w:b/>
          <w:bCs/>
          <w:sz w:val="24"/>
          <w:szCs w:val="24"/>
          <w:lang w:eastAsia="fr-FR"/>
        </w:rPr>
        <w:t>des marchés subséquents</w:t>
      </w:r>
      <w:bookmarkEnd w:id="68"/>
      <w:bookmarkEnd w:id="89"/>
      <w:r w:rsidR="00BB4532" w:rsidRPr="00704C59">
        <w:rPr>
          <w:rFonts w:eastAsia="Times New Roman" w:cs="Calibri"/>
          <w:b/>
          <w:bCs/>
          <w:sz w:val="24"/>
          <w:szCs w:val="24"/>
          <w:lang w:eastAsia="fr-FR"/>
        </w:rPr>
        <w:t xml:space="preserve"> </w:t>
      </w:r>
    </w:p>
    <w:p w14:paraId="3C478D54" w14:textId="77777777" w:rsidR="00F6496C" w:rsidRPr="009910A9" w:rsidRDefault="00F6496C" w:rsidP="000059FC">
      <w:pPr>
        <w:spacing w:before="120" w:after="120" w:line="240" w:lineRule="auto"/>
        <w:jc w:val="both"/>
        <w:rPr>
          <w:rFonts w:cs="Calibri"/>
          <w:bCs/>
        </w:rPr>
      </w:pPr>
      <w:r w:rsidRPr="009910A9">
        <w:rPr>
          <w:rStyle w:val="lev"/>
          <w:rFonts w:cs="Calibri"/>
          <w:b w:val="0"/>
        </w:rPr>
        <w:t xml:space="preserve">Il est fait application des articles </w:t>
      </w:r>
      <w:r>
        <w:rPr>
          <w:rFonts w:cs="Calibri"/>
          <w:bCs/>
        </w:rPr>
        <w:t>L2191-1 à L2191-14, R2112-5 à R2112-16, et R2191-1</w:t>
      </w:r>
      <w:r w:rsidRPr="006E2576">
        <w:rPr>
          <w:rFonts w:cs="Calibri"/>
          <w:bCs/>
        </w:rPr>
        <w:t xml:space="preserve"> </w:t>
      </w:r>
      <w:r>
        <w:rPr>
          <w:rFonts w:cs="Calibri"/>
          <w:bCs/>
        </w:rPr>
        <w:t xml:space="preserve">à R2191-37 du Code de la commande publique, </w:t>
      </w:r>
      <w:r w:rsidRPr="006E2576">
        <w:rPr>
          <w:rFonts w:cs="Calibri"/>
          <w:bCs/>
        </w:rPr>
        <w:t>relatifs au régime</w:t>
      </w:r>
      <w:r>
        <w:rPr>
          <w:rFonts w:cs="Calibri"/>
          <w:bCs/>
        </w:rPr>
        <w:t xml:space="preserve"> financier des marchés publics.</w:t>
      </w:r>
      <w:r>
        <w:rPr>
          <w:rStyle w:val="lev"/>
          <w:rFonts w:cs="Calibri"/>
          <w:b w:val="0"/>
        </w:rPr>
        <w:t xml:space="preserve"> </w:t>
      </w:r>
      <w:r w:rsidRPr="009910A9">
        <w:rPr>
          <w:rFonts w:cs="Calibri"/>
        </w:rPr>
        <w:t>Les modalités de règlement sont énoncées dans le CCAP</w:t>
      </w:r>
      <w:r>
        <w:rPr>
          <w:rFonts w:cs="Calibri"/>
        </w:rPr>
        <w:t xml:space="preserve"> de chaque marché</w:t>
      </w:r>
      <w:r w:rsidRPr="009910A9">
        <w:rPr>
          <w:rFonts w:cs="Calibri"/>
        </w:rPr>
        <w:t>.</w:t>
      </w:r>
    </w:p>
    <w:p w14:paraId="2005B678" w14:textId="77777777" w:rsidR="00F6496C" w:rsidRPr="009910A9" w:rsidRDefault="00F6496C" w:rsidP="000059FC">
      <w:pPr>
        <w:tabs>
          <w:tab w:val="left" w:pos="284"/>
          <w:tab w:val="left" w:pos="2552"/>
          <w:tab w:val="left" w:pos="6237"/>
        </w:tabs>
        <w:spacing w:before="120" w:after="120" w:line="240" w:lineRule="auto"/>
        <w:ind w:right="-23"/>
        <w:jc w:val="both"/>
        <w:rPr>
          <w:rFonts w:cs="Calibri"/>
        </w:rPr>
      </w:pPr>
      <w:r w:rsidRPr="009910A9">
        <w:rPr>
          <w:rFonts w:cs="Calibri"/>
        </w:rPr>
        <w:t>Le paiement s’effectue par virement bancaire dans un délai de trente jours à compter de la réception de la facture originale</w:t>
      </w:r>
      <w:r w:rsidRPr="00A32EFA">
        <w:rPr>
          <w:rFonts w:cs="Calibri"/>
          <w:lang w:eastAsia="fr-FR"/>
        </w:rPr>
        <w:t>, ou de la réalisation des prestations, si elle est postérieure</w:t>
      </w:r>
      <w:r w:rsidRPr="009910A9">
        <w:rPr>
          <w:rFonts w:cs="Calibri"/>
        </w:rPr>
        <w:t>.</w:t>
      </w:r>
    </w:p>
    <w:p w14:paraId="1635E31A" w14:textId="77777777" w:rsidR="00F6496C" w:rsidRDefault="00F6496C" w:rsidP="000059FC">
      <w:pPr>
        <w:spacing w:before="120" w:after="120" w:line="240" w:lineRule="auto"/>
        <w:jc w:val="both"/>
        <w:rPr>
          <w:rFonts w:eastAsia="Times New Roman" w:cs="Calibri"/>
          <w:lang w:eastAsia="fr-FR"/>
        </w:rPr>
      </w:pPr>
      <w:r w:rsidRPr="00134A58">
        <w:rPr>
          <w:rFonts w:eastAsia="Times New Roman" w:cs="Calibri"/>
          <w:lang w:eastAsia="fr-FR"/>
        </w:rPr>
        <w:t>Le fond budgétaire concerné est le</w:t>
      </w:r>
      <w:r>
        <w:rPr>
          <w:rFonts w:eastAsia="Times New Roman" w:cs="Calibri"/>
          <w:lang w:eastAsia="fr-FR"/>
        </w:rPr>
        <w:t xml:space="preserve"> FNG</w:t>
      </w:r>
      <w:r w:rsidRPr="00134A58">
        <w:rPr>
          <w:rFonts w:eastAsia="Times New Roman" w:cs="Calibri"/>
          <w:lang w:eastAsia="fr-FR"/>
        </w:rPr>
        <w:t>.</w:t>
      </w:r>
    </w:p>
    <w:p w14:paraId="2C561731" w14:textId="77777777" w:rsidR="00F6496C" w:rsidRDefault="00F6496C" w:rsidP="000059FC">
      <w:pPr>
        <w:spacing w:before="120" w:after="120" w:line="240" w:lineRule="auto"/>
        <w:jc w:val="both"/>
        <w:rPr>
          <w:rFonts w:eastAsia="Times New Roman" w:cs="Calibri"/>
          <w:lang w:eastAsia="fr-FR"/>
        </w:rPr>
      </w:pPr>
    </w:p>
    <w:p w14:paraId="7DC475DC" w14:textId="77777777" w:rsidR="00704C59" w:rsidRPr="00704C59" w:rsidRDefault="00F3121C" w:rsidP="000059FC">
      <w:pPr>
        <w:keepNext/>
        <w:numPr>
          <w:ilvl w:val="0"/>
          <w:numId w:val="10"/>
        </w:numPr>
        <w:pBdr>
          <w:top w:val="single" w:sz="4" w:space="1" w:color="auto"/>
          <w:left w:val="single" w:sz="4" w:space="4" w:color="auto"/>
          <w:bottom w:val="single" w:sz="4" w:space="1" w:color="auto"/>
          <w:right w:val="single" w:sz="4" w:space="4" w:color="auto"/>
        </w:pBdr>
        <w:shd w:val="clear" w:color="auto" w:fill="E6E6E6"/>
        <w:tabs>
          <w:tab w:val="left" w:pos="1080"/>
        </w:tabs>
        <w:autoSpaceDE w:val="0"/>
        <w:autoSpaceDN w:val="0"/>
        <w:spacing w:before="120" w:after="120" w:line="240" w:lineRule="auto"/>
        <w:jc w:val="both"/>
        <w:outlineLvl w:val="0"/>
        <w:rPr>
          <w:rFonts w:eastAsia="Times New Roman" w:cs="Calibri"/>
          <w:b/>
          <w:bCs/>
          <w:caps/>
          <w:color w:val="002060"/>
          <w:sz w:val="24"/>
          <w:szCs w:val="24"/>
          <w:lang w:eastAsia="fr-FR"/>
        </w:rPr>
      </w:pPr>
      <w:r>
        <w:rPr>
          <w:rFonts w:eastAsia="Times New Roman" w:cs="Calibri"/>
          <w:b/>
          <w:bCs/>
          <w:caps/>
          <w:color w:val="002060"/>
          <w:sz w:val="24"/>
          <w:szCs w:val="24"/>
          <w:lang w:eastAsia="fr-FR"/>
        </w:rPr>
        <w:t xml:space="preserve"> </w:t>
      </w:r>
      <w:bookmarkStart w:id="90" w:name="_Toc214962595"/>
      <w:r w:rsidR="00B72AB5">
        <w:rPr>
          <w:rFonts w:eastAsia="Times New Roman" w:cs="Calibri"/>
          <w:b/>
          <w:bCs/>
          <w:caps/>
          <w:color w:val="002060"/>
          <w:sz w:val="24"/>
          <w:szCs w:val="24"/>
          <w:lang w:eastAsia="fr-FR"/>
        </w:rPr>
        <w:t>DOSSIER DE CONSULTATION</w:t>
      </w:r>
      <w:bookmarkEnd w:id="90"/>
    </w:p>
    <w:p w14:paraId="52C55D8A" w14:textId="77777777" w:rsidR="005D7AFE" w:rsidRPr="00FE0C6E" w:rsidRDefault="005D7AFE" w:rsidP="000059FC">
      <w:pPr>
        <w:jc w:val="both"/>
      </w:pPr>
      <w:r w:rsidRPr="00FE0C6E">
        <w:t>Ce dossier de consultation comprend :</w:t>
      </w:r>
    </w:p>
    <w:p w14:paraId="78A26187" w14:textId="19856C71" w:rsidR="005D7AFE" w:rsidRPr="00B44600" w:rsidRDefault="005D7AFE" w:rsidP="000059FC">
      <w:pPr>
        <w:pStyle w:val="PuceNum"/>
        <w:numPr>
          <w:ilvl w:val="0"/>
          <w:numId w:val="9"/>
        </w:numPr>
      </w:pPr>
      <w:r w:rsidRPr="00B44600">
        <w:t xml:space="preserve">L’acte d’engagement de l’accord cadre </w:t>
      </w:r>
      <w:r>
        <w:t>et du marché subséquent</w:t>
      </w:r>
      <w:r w:rsidR="002B06BE">
        <w:t xml:space="preserve"> n°1 et </w:t>
      </w:r>
      <w:r w:rsidR="002B06BE" w:rsidRPr="003B10EF">
        <w:t>leurs</w:t>
      </w:r>
      <w:r w:rsidRPr="00B44600">
        <w:t xml:space="preserve"> annexe</w:t>
      </w:r>
      <w:r>
        <w:t>s</w:t>
      </w:r>
      <w:r w:rsidRPr="00B44600">
        <w:t>,</w:t>
      </w:r>
    </w:p>
    <w:p w14:paraId="0884758D" w14:textId="104C57CC" w:rsidR="005D7AFE" w:rsidRPr="00FE0C6E" w:rsidRDefault="005D7AFE" w:rsidP="000059FC">
      <w:pPr>
        <w:pStyle w:val="PuceNum"/>
        <w:numPr>
          <w:ilvl w:val="0"/>
          <w:numId w:val="9"/>
        </w:numPr>
      </w:pPr>
      <w:r w:rsidRPr="00FE0C6E">
        <w:t>Le présent règlement de la consultation</w:t>
      </w:r>
      <w:r>
        <w:t xml:space="preserve"> de l’accord cadre</w:t>
      </w:r>
      <w:r w:rsidR="002B06BE">
        <w:t xml:space="preserve"> et </w:t>
      </w:r>
      <w:r w:rsidR="002B06BE" w:rsidRPr="003B10EF">
        <w:t>son</w:t>
      </w:r>
      <w:r w:rsidR="00162264">
        <w:t xml:space="preserve"> annexe</w:t>
      </w:r>
      <w:r w:rsidRPr="00FE0C6E">
        <w:t>,</w:t>
      </w:r>
    </w:p>
    <w:p w14:paraId="5C9E5F4A" w14:textId="77777777" w:rsidR="005D7AFE" w:rsidRPr="00FE0C6E" w:rsidRDefault="005D7AFE" w:rsidP="000059FC">
      <w:pPr>
        <w:pStyle w:val="PuceNum"/>
        <w:numPr>
          <w:ilvl w:val="0"/>
          <w:numId w:val="9"/>
        </w:numPr>
      </w:pPr>
      <w:r>
        <w:t>Le C</w:t>
      </w:r>
      <w:r w:rsidRPr="00FE0C6E">
        <w:t>ahier des clauses administratives particulières</w:t>
      </w:r>
      <w:r w:rsidRPr="00F56087">
        <w:t xml:space="preserve"> </w:t>
      </w:r>
      <w:r>
        <w:t>de l’accord cadre</w:t>
      </w:r>
      <w:r w:rsidRPr="00FE0C6E">
        <w:t>,</w:t>
      </w:r>
    </w:p>
    <w:p w14:paraId="42BA7525" w14:textId="03C44F85" w:rsidR="005D7AFE" w:rsidRDefault="005D7AFE" w:rsidP="000059FC">
      <w:pPr>
        <w:pStyle w:val="PuceNum"/>
        <w:numPr>
          <w:ilvl w:val="0"/>
          <w:numId w:val="9"/>
        </w:numPr>
      </w:pPr>
      <w:r>
        <w:t>Le C</w:t>
      </w:r>
      <w:r w:rsidRPr="00FE0C6E">
        <w:t>ahier des clauses techniques particulières</w:t>
      </w:r>
      <w:r w:rsidRPr="00F56087">
        <w:t xml:space="preserve"> </w:t>
      </w:r>
      <w:r>
        <w:t>de l’accord cadre</w:t>
      </w:r>
      <w:r w:rsidR="002B06BE">
        <w:t>,</w:t>
      </w:r>
    </w:p>
    <w:p w14:paraId="1D2B4283" w14:textId="45414807" w:rsidR="002B06BE" w:rsidRPr="00C44CCC" w:rsidRDefault="002B06BE" w:rsidP="000059FC">
      <w:pPr>
        <w:pStyle w:val="PuceNum"/>
        <w:numPr>
          <w:ilvl w:val="0"/>
          <w:numId w:val="9"/>
        </w:numPr>
      </w:pPr>
      <w:r>
        <w:t xml:space="preserve">Les </w:t>
      </w:r>
      <w:r w:rsidR="00122086">
        <w:t xml:space="preserve">4 </w:t>
      </w:r>
      <w:r>
        <w:t>maquettes des enveloppes C6-5.</w:t>
      </w:r>
    </w:p>
    <w:p w14:paraId="062CEF6D" w14:textId="77777777" w:rsidR="005D7AFE" w:rsidRPr="003F28A7" w:rsidRDefault="005D7AFE" w:rsidP="000059FC">
      <w:pPr>
        <w:jc w:val="both"/>
      </w:pPr>
      <w:r>
        <w:t>L</w:t>
      </w:r>
      <w:r w:rsidRPr="003F28A7">
        <w:t>e dossier de consultation</w:t>
      </w:r>
      <w:r>
        <w:t xml:space="preserve"> est téléchargeable</w:t>
      </w:r>
      <w:r w:rsidRPr="003F28A7">
        <w:t xml:space="preserve"> depuis</w:t>
      </w:r>
      <w:r>
        <w:t xml:space="preserve"> la plateforme des achats de l’Etat PLACE :</w:t>
      </w:r>
      <w:r w:rsidRPr="003F28A7">
        <w:t xml:space="preserve"> </w:t>
      </w:r>
      <w:hyperlink r:id="rId12" w:history="1">
        <w:r w:rsidRPr="00BF384D">
          <w:rPr>
            <w:rStyle w:val="Lienhypertexte"/>
          </w:rPr>
          <w:t>www.marches-publics.gouv.fr</w:t>
        </w:r>
      </w:hyperlink>
      <w:r w:rsidRPr="003F28A7">
        <w:t>.</w:t>
      </w:r>
    </w:p>
    <w:p w14:paraId="04E9DA0E" w14:textId="77777777" w:rsidR="005D7AFE" w:rsidRPr="00C44CCC" w:rsidRDefault="005D7AFE" w:rsidP="000059FC">
      <w:pPr>
        <w:jc w:val="both"/>
      </w:pPr>
      <w:r w:rsidRPr="00C44CCC">
        <w:t>L’identification des opérateurs économiques n’est pas obligatoire pour télécharger le dossier de consultation des entreprises. Conformé</w:t>
      </w:r>
      <w:r>
        <w:t>ment à l’arrêté du 22 mars 2019</w:t>
      </w:r>
      <w:r w:rsidRPr="00C44CCC">
        <w:t xml:space="preserve"> fixant les modalités de mise à disposition des documents de la consultation et de la copie de sauvegarde (Annexe 6 du code de la commande publique), les opérateurs économiques peuvent indiquer à </w:t>
      </w:r>
      <w:r>
        <w:t xml:space="preserve">la </w:t>
      </w:r>
      <w:proofErr w:type="spellStart"/>
      <w:r>
        <w:t>Cnam</w:t>
      </w:r>
      <w:proofErr w:type="spellEnd"/>
      <w:r w:rsidRPr="00C44CCC">
        <w:t xml:space="preserve"> le nom de la personne physique chargée du téléchargement et une adresse électronique, afin que puissent lui être communiquées les modifications et les précisions apportées aux documents de la consultation.</w:t>
      </w:r>
    </w:p>
    <w:p w14:paraId="1A5EFA12" w14:textId="24541A68" w:rsidR="005D7AFE" w:rsidRPr="00C44CCC" w:rsidRDefault="005D7AFE" w:rsidP="000059FC">
      <w:pPr>
        <w:jc w:val="both"/>
      </w:pPr>
      <w:r w:rsidRPr="00C44CCC">
        <w:t xml:space="preserve">L’attention des opérateurs économiques est attirée sur le fait que s’ils ne s’identifient pas, ils ne </w:t>
      </w:r>
      <w:r>
        <w:t>peuvent</w:t>
      </w:r>
      <w:r w:rsidRPr="00C44CCC">
        <w:t xml:space="preserve"> pas être alertés des éventuelles modifications apportées au dossier de consultation et autres questions/réponse</w:t>
      </w:r>
      <w:r>
        <w:t>s relatives à la procédure (cf.</w:t>
      </w:r>
      <w:r w:rsidRPr="00C44CCC">
        <w:t xml:space="preserve"> </w:t>
      </w:r>
      <w:r w:rsidR="002B06BE" w:rsidRPr="00A15D12">
        <w:t>article 8</w:t>
      </w:r>
      <w:r w:rsidR="002B06BE">
        <w:t xml:space="preserve"> </w:t>
      </w:r>
      <w:r>
        <w:t>du présent règlement</w:t>
      </w:r>
      <w:r w:rsidRPr="00C44CCC">
        <w:t>).</w:t>
      </w:r>
    </w:p>
    <w:p w14:paraId="48AC33BE" w14:textId="77777777" w:rsidR="005D7AFE" w:rsidRPr="00C831E9" w:rsidRDefault="005D7AFE" w:rsidP="000059FC">
      <w:pPr>
        <w:jc w:val="both"/>
      </w:pPr>
      <w:r>
        <w:t>Le candidat vérifie</w:t>
      </w:r>
      <w:r w:rsidRPr="00C831E9">
        <w:t xml:space="preserve"> que les alertes de la plateforme ne sont pas filtrées par le dispositif anti-spam de l’ent</w:t>
      </w:r>
      <w:r>
        <w:t>reprise ou redirigés vers les « </w:t>
      </w:r>
      <w:r w:rsidRPr="00C831E9">
        <w:t>courriers indésirables</w:t>
      </w:r>
      <w:r>
        <w:t> »</w:t>
      </w:r>
      <w:r w:rsidRPr="00C831E9">
        <w:t xml:space="preserve"> (notamment, </w:t>
      </w:r>
      <w:hyperlink r:id="rId13" w:history="1">
        <w:r w:rsidRPr="00E25B2C">
          <w:rPr>
            <w:rStyle w:val="Lienhypertexte"/>
            <w:rFonts w:eastAsia="Times New Roman" w:cs="Calibri"/>
          </w:rPr>
          <w:t>nepasrépondre@marches-publics.gouv.fr</w:t>
        </w:r>
      </w:hyperlink>
      <w:r w:rsidRPr="00C831E9">
        <w:t>).</w:t>
      </w:r>
    </w:p>
    <w:p w14:paraId="63BB3B1C" w14:textId="7A4E1066" w:rsidR="00704C59" w:rsidRPr="00704C59" w:rsidRDefault="005D1D9A" w:rsidP="000059FC">
      <w:pPr>
        <w:keepNext/>
        <w:numPr>
          <w:ilvl w:val="0"/>
          <w:numId w:val="10"/>
        </w:numPr>
        <w:pBdr>
          <w:top w:val="single" w:sz="4" w:space="1" w:color="auto"/>
          <w:left w:val="single" w:sz="4" w:space="4" w:color="auto"/>
          <w:bottom w:val="single" w:sz="4" w:space="0"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91" w:name="_Toc214962596"/>
      <w:r>
        <w:rPr>
          <w:rFonts w:eastAsia="Times New Roman" w:cs="Calibri"/>
          <w:b/>
          <w:bCs/>
          <w:caps/>
          <w:color w:val="002060"/>
          <w:kern w:val="32"/>
          <w:sz w:val="24"/>
          <w:szCs w:val="24"/>
          <w:lang w:eastAsia="fr-FR"/>
        </w:rPr>
        <w:t>CONTEN</w:t>
      </w:r>
      <w:r w:rsidR="00B72AB5">
        <w:rPr>
          <w:rFonts w:eastAsia="Times New Roman" w:cs="Calibri"/>
          <w:b/>
          <w:bCs/>
          <w:caps/>
          <w:color w:val="002060"/>
          <w:kern w:val="32"/>
          <w:sz w:val="24"/>
          <w:szCs w:val="24"/>
          <w:lang w:eastAsia="fr-FR"/>
        </w:rPr>
        <w:t>U OBLIGATOIRE DE LA CANDIDATURE ET DE L’OFFRE</w:t>
      </w:r>
      <w:bookmarkEnd w:id="91"/>
    </w:p>
    <w:p w14:paraId="20D79ADC" w14:textId="77777777" w:rsidR="00BB4532" w:rsidRPr="00BB4532" w:rsidRDefault="00BB4532" w:rsidP="000059FC">
      <w:pPr>
        <w:spacing w:before="100" w:beforeAutospacing="1" w:after="0" w:line="240" w:lineRule="auto"/>
        <w:jc w:val="both"/>
        <w:rPr>
          <w:rFonts w:eastAsia="Times New Roman" w:cs="Calibri"/>
          <w:lang w:eastAsia="fr-FR"/>
        </w:rPr>
      </w:pPr>
      <w:r w:rsidRPr="00BB4532">
        <w:rPr>
          <w:rFonts w:eastAsia="Times New Roman" w:cs="Calibri"/>
          <w:lang w:eastAsia="fr-FR"/>
        </w:rPr>
        <w:t xml:space="preserve">Le candidat devra fournir un dossier complet, lisible et en français, comprenant les pièces énoncées infra. </w:t>
      </w:r>
    </w:p>
    <w:p w14:paraId="0A5C9CCD" w14:textId="77777777" w:rsidR="00BB4532" w:rsidRPr="00BB4532" w:rsidRDefault="00BB4532" w:rsidP="000059FC">
      <w:pPr>
        <w:spacing w:line="240" w:lineRule="auto"/>
        <w:jc w:val="both"/>
        <w:rPr>
          <w:rFonts w:cs="Calibri"/>
          <w:bCs/>
        </w:rPr>
      </w:pPr>
      <w:r w:rsidRPr="00BB4532">
        <w:rPr>
          <w:rFonts w:cs="Calibri"/>
          <w:bCs/>
        </w:rPr>
        <w:t>Les soumissionnaires désignent, dans les documents transmis, la personne habilitée à les représenter. Le ou les signataires doivent être habilités à engager l’entreprise.</w:t>
      </w:r>
    </w:p>
    <w:p w14:paraId="1DF824C3" w14:textId="77777777" w:rsidR="00BB4532" w:rsidRPr="00BB4532" w:rsidRDefault="00BB4532" w:rsidP="000059FC">
      <w:pPr>
        <w:spacing w:after="100" w:afterAutospacing="1" w:line="240" w:lineRule="auto"/>
        <w:jc w:val="both"/>
        <w:rPr>
          <w:rFonts w:eastAsia="Times New Roman" w:cs="Calibri"/>
          <w:lang w:eastAsia="fr-FR"/>
        </w:rPr>
      </w:pPr>
      <w:r w:rsidRPr="00BB4532">
        <w:rPr>
          <w:rFonts w:eastAsia="Times New Roman" w:cs="Calibri"/>
          <w:lang w:eastAsia="fr-FR"/>
        </w:rPr>
        <w:t>Les candidats doivent fournir un dossier comprenant les pièces suivantes :</w:t>
      </w:r>
    </w:p>
    <w:p w14:paraId="53A720D5" w14:textId="77777777" w:rsidR="00BB4532" w:rsidRDefault="00BB4532" w:rsidP="000059FC">
      <w:pPr>
        <w:spacing w:before="100" w:beforeAutospacing="1" w:after="0" w:line="240" w:lineRule="auto"/>
        <w:jc w:val="both"/>
        <w:outlineLvl w:val="1"/>
        <w:rPr>
          <w:rFonts w:eastAsia="Times New Roman" w:cs="Calibri"/>
          <w:b/>
          <w:bCs/>
          <w:sz w:val="24"/>
          <w:szCs w:val="24"/>
          <w:lang w:eastAsia="fr-FR"/>
        </w:rPr>
      </w:pPr>
      <w:bookmarkStart w:id="92" w:name="_Toc394320566"/>
      <w:bookmarkStart w:id="93" w:name="_Toc214962597"/>
      <w:r w:rsidRPr="00BB4532">
        <w:rPr>
          <w:rFonts w:eastAsia="Times New Roman" w:cs="Calibri"/>
          <w:b/>
          <w:bCs/>
          <w:sz w:val="24"/>
          <w:szCs w:val="24"/>
          <w:lang w:eastAsia="fr-FR"/>
        </w:rPr>
        <w:t>5.1 Pièces à joindre au titre de la candidature</w:t>
      </w:r>
      <w:bookmarkEnd w:id="92"/>
      <w:bookmarkEnd w:id="93"/>
    </w:p>
    <w:p w14:paraId="13FE1E06" w14:textId="04D2A694" w:rsidR="00A42D2A" w:rsidRPr="00A42D2A" w:rsidRDefault="00A42D2A" w:rsidP="000059FC">
      <w:pPr>
        <w:spacing w:before="120" w:after="120" w:line="240" w:lineRule="auto"/>
        <w:jc w:val="both"/>
        <w:rPr>
          <w:rFonts w:eastAsia="Times New Roman" w:cs="Calibri"/>
          <w:lang w:eastAsia="fr-FR"/>
        </w:rPr>
      </w:pPr>
      <w:r w:rsidRPr="00A42D2A">
        <w:rPr>
          <w:rFonts w:eastAsia="Times New Roman" w:cs="Calibri"/>
          <w:lang w:eastAsia="fr-FR"/>
        </w:rPr>
        <w:t xml:space="preserve">Les candidats doivent fournir un dossier de candidature comprenant les </w:t>
      </w:r>
      <w:r w:rsidR="00A15D12">
        <w:rPr>
          <w:rFonts w:eastAsia="Times New Roman" w:cs="Calibri"/>
          <w:lang w:eastAsia="fr-FR"/>
        </w:rPr>
        <w:t>pièces justificatives suivantes</w:t>
      </w:r>
      <w:r w:rsidRPr="00A42D2A">
        <w:rPr>
          <w:rFonts w:eastAsia="Times New Roman" w:cs="Calibri"/>
          <w:lang w:eastAsia="fr-FR"/>
        </w:rPr>
        <w:t>:</w:t>
      </w:r>
    </w:p>
    <w:p w14:paraId="16D27D30" w14:textId="27000BB7" w:rsidR="00F6496C" w:rsidRPr="00F35F1C" w:rsidRDefault="00F6496C" w:rsidP="000059FC">
      <w:pPr>
        <w:numPr>
          <w:ilvl w:val="0"/>
          <w:numId w:val="2"/>
        </w:numPr>
        <w:tabs>
          <w:tab w:val="left" w:pos="180"/>
          <w:tab w:val="left" w:pos="2552"/>
          <w:tab w:val="left" w:pos="6237"/>
        </w:tabs>
        <w:spacing w:before="100" w:beforeAutospacing="1" w:after="100" w:afterAutospacing="1" w:line="240" w:lineRule="auto"/>
        <w:ind w:right="-25"/>
        <w:jc w:val="both"/>
        <w:rPr>
          <w:rFonts w:eastAsia="Times New Roman" w:cs="Calibri"/>
          <w:lang w:eastAsia="fr-FR"/>
        </w:rPr>
      </w:pPr>
      <w:bookmarkStart w:id="94" w:name="_Toc339962353"/>
      <w:bookmarkStart w:id="95" w:name="_Toc387997731"/>
      <w:r w:rsidRPr="00F35F1C">
        <w:rPr>
          <w:rFonts w:eastAsia="Times New Roman" w:cs="Calibri"/>
          <w:lang w:eastAsia="fr-FR"/>
        </w:rPr>
        <w:t xml:space="preserve">La </w:t>
      </w:r>
      <w:r>
        <w:rPr>
          <w:rFonts w:eastAsia="Times New Roman" w:cs="Calibri"/>
          <w:lang w:eastAsia="fr-FR"/>
        </w:rPr>
        <w:t>Lettre de candidature -</w:t>
      </w:r>
      <w:r w:rsidRPr="00F35F1C">
        <w:rPr>
          <w:rFonts w:eastAsia="Times New Roman" w:cs="Calibri"/>
          <w:lang w:eastAsia="fr-FR"/>
        </w:rPr>
        <w:t xml:space="preserve"> Habilitation du mandataire par ses cotraitants (formulaire D</w:t>
      </w:r>
      <w:r>
        <w:rPr>
          <w:rFonts w:eastAsia="Times New Roman" w:cs="Calibri"/>
          <w:lang w:eastAsia="fr-FR"/>
        </w:rPr>
        <w:t>C 1 ou équivalent) ;</w:t>
      </w:r>
      <w:r w:rsidRPr="00F35F1C">
        <w:rPr>
          <w:rFonts w:eastAsia="Times New Roman" w:cs="Calibri"/>
          <w:lang w:eastAsia="fr-FR"/>
        </w:rPr>
        <w:t xml:space="preserve"> </w:t>
      </w:r>
    </w:p>
    <w:p w14:paraId="241945F9" w14:textId="77777777" w:rsidR="00F6496C" w:rsidRDefault="00F6496C" w:rsidP="000059FC">
      <w:pPr>
        <w:numPr>
          <w:ilvl w:val="0"/>
          <w:numId w:val="2"/>
        </w:numPr>
        <w:tabs>
          <w:tab w:val="left" w:pos="2552"/>
          <w:tab w:val="left" w:pos="6237"/>
        </w:tabs>
        <w:spacing w:before="120" w:after="0" w:line="240" w:lineRule="auto"/>
        <w:ind w:right="33"/>
        <w:jc w:val="both"/>
        <w:rPr>
          <w:rFonts w:eastAsia="Times New Roman" w:cs="Calibri"/>
          <w:lang w:eastAsia="fr-FR"/>
        </w:rPr>
      </w:pPr>
      <w:r w:rsidRPr="00F35F1C">
        <w:rPr>
          <w:rFonts w:eastAsia="Times New Roman" w:cs="Calibri"/>
          <w:lang w:eastAsia="fr-FR"/>
        </w:rPr>
        <w:t xml:space="preserve">La Déclaration signée du candidat individuel ou du membre du groupement </w:t>
      </w:r>
      <w:r>
        <w:rPr>
          <w:rFonts w:eastAsia="Times New Roman" w:cs="Calibri"/>
          <w:lang w:eastAsia="fr-FR"/>
        </w:rPr>
        <w:t>(formulaire DC 2 ou équivalent) ;</w:t>
      </w:r>
    </w:p>
    <w:p w14:paraId="789E2963" w14:textId="77777777" w:rsidR="00F6496C" w:rsidRPr="008C5F2B" w:rsidRDefault="00F6496C" w:rsidP="000059FC">
      <w:pPr>
        <w:spacing w:before="120" w:after="120" w:line="240" w:lineRule="auto"/>
        <w:jc w:val="both"/>
        <w:rPr>
          <w:rFonts w:eastAsia="Times New Roman" w:cs="Calibri"/>
          <w:lang w:eastAsia="fr-FR"/>
        </w:rPr>
      </w:pPr>
      <w:r w:rsidRPr="008C5F2B">
        <w:rPr>
          <w:rFonts w:eastAsia="Times New Roman" w:cs="Calibri"/>
          <w:lang w:eastAsia="fr-FR"/>
        </w:rPr>
        <w:t xml:space="preserve">A ces deux formulaires (DC 1 et DC 2), le candidat peut substituer le </w:t>
      </w:r>
      <w:proofErr w:type="spellStart"/>
      <w:r w:rsidRPr="008C5F2B">
        <w:rPr>
          <w:rFonts w:eastAsia="Times New Roman" w:cs="Calibri"/>
          <w:lang w:eastAsia="fr-FR"/>
        </w:rPr>
        <w:t>Dume</w:t>
      </w:r>
      <w:proofErr w:type="spellEnd"/>
      <w:r w:rsidRPr="008C5F2B">
        <w:rPr>
          <w:rFonts w:eastAsia="Times New Roman" w:cs="Calibri"/>
          <w:lang w:eastAsia="fr-FR"/>
        </w:rPr>
        <w:t xml:space="preserve"> ou le e-DUME (Document Unique de Marché Européen au format électronique). </w:t>
      </w:r>
    </w:p>
    <w:p w14:paraId="66A6A330" w14:textId="77777777" w:rsidR="00F6496C" w:rsidRPr="008C5F2B" w:rsidRDefault="00F6496C" w:rsidP="000059FC">
      <w:pPr>
        <w:spacing w:before="120" w:after="120" w:line="240" w:lineRule="auto"/>
        <w:jc w:val="both"/>
        <w:rPr>
          <w:rFonts w:eastAsia="Times New Roman" w:cs="Calibri"/>
          <w:lang w:eastAsia="fr-FR"/>
        </w:rPr>
      </w:pPr>
      <w:r w:rsidRPr="008C5F2B">
        <w:rPr>
          <w:rFonts w:eastAsia="Times New Roman" w:cs="Calibri"/>
          <w:lang w:eastAsia="fr-FR"/>
        </w:rPr>
        <w:t>Le e-</w:t>
      </w:r>
      <w:proofErr w:type="spellStart"/>
      <w:r w:rsidRPr="008C5F2B">
        <w:rPr>
          <w:rFonts w:eastAsia="Times New Roman" w:cs="Calibri"/>
          <w:lang w:eastAsia="fr-FR"/>
        </w:rPr>
        <w:t>Dume</w:t>
      </w:r>
      <w:proofErr w:type="spellEnd"/>
      <w:r w:rsidRPr="008C5F2B">
        <w:rPr>
          <w:rFonts w:eastAsia="Times New Roman" w:cs="Calibri"/>
          <w:lang w:eastAsia="fr-FR"/>
        </w:rPr>
        <w:t xml:space="preserve"> un formulaire standard de l'Union Européenne pré-rempli sur la base du numéro SIRET du candidat. Il permet de : </w:t>
      </w:r>
    </w:p>
    <w:p w14:paraId="21CF5BC1" w14:textId="77777777" w:rsidR="00F6496C" w:rsidRPr="008C5F2B" w:rsidRDefault="00F6496C" w:rsidP="000059FC">
      <w:pPr>
        <w:pStyle w:val="Paragraphedeliste"/>
        <w:numPr>
          <w:ilvl w:val="0"/>
          <w:numId w:val="11"/>
        </w:numPr>
        <w:spacing w:before="120" w:after="120" w:line="240" w:lineRule="auto"/>
        <w:ind w:left="993"/>
        <w:jc w:val="both"/>
        <w:rPr>
          <w:rFonts w:eastAsia="Times New Roman" w:cs="Calibri"/>
          <w:lang w:eastAsia="fr-FR"/>
        </w:rPr>
      </w:pPr>
      <w:proofErr w:type="gramStart"/>
      <w:r w:rsidRPr="008C5F2B">
        <w:rPr>
          <w:rFonts w:eastAsia="Times New Roman" w:cs="Calibri"/>
          <w:lang w:eastAsia="fr-FR"/>
        </w:rPr>
        <w:t>bénéficier</w:t>
      </w:r>
      <w:proofErr w:type="gramEnd"/>
      <w:r w:rsidRPr="008C5F2B">
        <w:rPr>
          <w:rFonts w:eastAsia="Times New Roman" w:cs="Calibri"/>
          <w:lang w:eastAsia="fr-FR"/>
        </w:rPr>
        <w:t xml:space="preserve"> d'une reprise des données légales du candidat (raison sociale, numéro de TVA intracommunautaire, adresse, mandataires sociaux), ainsi que des données concernant la taille du candidat et son chiffre d'affaires global,</w:t>
      </w:r>
    </w:p>
    <w:p w14:paraId="2AFFC37F" w14:textId="77777777" w:rsidR="00F6496C" w:rsidRPr="008C5F2B" w:rsidRDefault="00F6496C" w:rsidP="000059FC">
      <w:pPr>
        <w:pStyle w:val="Paragraphedeliste"/>
        <w:numPr>
          <w:ilvl w:val="0"/>
          <w:numId w:val="11"/>
        </w:numPr>
        <w:spacing w:before="120" w:after="120" w:line="240" w:lineRule="auto"/>
        <w:ind w:left="993"/>
        <w:jc w:val="both"/>
        <w:rPr>
          <w:rFonts w:eastAsia="Times New Roman" w:cs="Calibri"/>
          <w:lang w:eastAsia="fr-FR"/>
        </w:rPr>
      </w:pPr>
      <w:proofErr w:type="gramStart"/>
      <w:r w:rsidRPr="008C5F2B">
        <w:rPr>
          <w:rFonts w:eastAsia="Times New Roman" w:cs="Calibri"/>
          <w:lang w:eastAsia="fr-FR"/>
        </w:rPr>
        <w:t>d'attester</w:t>
      </w:r>
      <w:proofErr w:type="gramEnd"/>
      <w:r w:rsidRPr="008C5F2B">
        <w:rPr>
          <w:rFonts w:eastAsia="Times New Roman" w:cs="Calibri"/>
          <w:lang w:eastAsia="fr-FR"/>
        </w:rPr>
        <w:t xml:space="preserve"> du respect de ses obligations sociales et fiscales grâce à une requête automatisée auprès des administrations concernées (DGFIP, ACOSS),</w:t>
      </w:r>
    </w:p>
    <w:p w14:paraId="30FBA472" w14:textId="77777777" w:rsidR="00F6496C" w:rsidRPr="008C5F2B" w:rsidRDefault="00F6496C" w:rsidP="000059FC">
      <w:pPr>
        <w:pStyle w:val="Paragraphedeliste"/>
        <w:numPr>
          <w:ilvl w:val="0"/>
          <w:numId w:val="11"/>
        </w:numPr>
        <w:spacing w:before="120" w:after="120" w:line="240" w:lineRule="auto"/>
        <w:ind w:left="993"/>
        <w:jc w:val="both"/>
        <w:rPr>
          <w:rFonts w:eastAsia="Times New Roman" w:cs="Calibri"/>
          <w:lang w:eastAsia="fr-FR"/>
        </w:rPr>
      </w:pPr>
      <w:proofErr w:type="gramStart"/>
      <w:r w:rsidRPr="008C5F2B">
        <w:rPr>
          <w:rFonts w:eastAsia="Times New Roman" w:cs="Calibri"/>
          <w:lang w:eastAsia="fr-FR"/>
        </w:rPr>
        <w:t>d'attester</w:t>
      </w:r>
      <w:proofErr w:type="gramEnd"/>
      <w:r w:rsidRPr="008C5F2B">
        <w:rPr>
          <w:rFonts w:eastAsia="Times New Roman" w:cs="Calibri"/>
          <w:lang w:eastAsia="fr-FR"/>
        </w:rPr>
        <w:t xml:space="preserve"> de sa souscription aux assurances appropriées et de l'inscription aux registres du commerce de l'Etat dans lequel il est établi.</w:t>
      </w:r>
    </w:p>
    <w:p w14:paraId="40E083ED" w14:textId="77777777" w:rsidR="00F6496C" w:rsidRPr="008C5F2B" w:rsidRDefault="00F6496C" w:rsidP="000059FC">
      <w:pPr>
        <w:pStyle w:val="Paragraphedeliste"/>
        <w:numPr>
          <w:ilvl w:val="0"/>
          <w:numId w:val="11"/>
        </w:numPr>
        <w:spacing w:before="120" w:after="120" w:line="240" w:lineRule="auto"/>
        <w:ind w:left="993"/>
        <w:jc w:val="both"/>
        <w:rPr>
          <w:rFonts w:eastAsia="Times New Roman" w:cs="Calibri"/>
          <w:lang w:eastAsia="fr-FR"/>
        </w:rPr>
      </w:pPr>
      <w:proofErr w:type="gramStart"/>
      <w:r w:rsidRPr="008C5F2B">
        <w:rPr>
          <w:rFonts w:eastAsia="Times New Roman" w:cs="Calibri"/>
          <w:lang w:eastAsia="fr-FR"/>
        </w:rPr>
        <w:t>récupérer</w:t>
      </w:r>
      <w:proofErr w:type="gramEnd"/>
      <w:r w:rsidRPr="008C5F2B">
        <w:rPr>
          <w:rFonts w:eastAsia="Times New Roman" w:cs="Calibri"/>
          <w:lang w:eastAsia="fr-FR"/>
        </w:rPr>
        <w:t xml:space="preserve"> automatiquement les attestations à fournir par le candidat lors de la signature du marché s’il en est désigné attributaire. </w:t>
      </w:r>
    </w:p>
    <w:p w14:paraId="00320520" w14:textId="77777777" w:rsidR="00F6496C" w:rsidRPr="008C5F2B" w:rsidRDefault="00F6496C" w:rsidP="000059FC">
      <w:pPr>
        <w:pStyle w:val="Paragraphedeliste"/>
        <w:numPr>
          <w:ilvl w:val="0"/>
          <w:numId w:val="11"/>
        </w:numPr>
        <w:spacing w:before="120" w:after="120" w:line="240" w:lineRule="auto"/>
        <w:ind w:left="993"/>
        <w:jc w:val="both"/>
        <w:rPr>
          <w:rFonts w:eastAsia="Times New Roman" w:cs="Calibri"/>
          <w:lang w:eastAsia="fr-FR"/>
        </w:rPr>
      </w:pPr>
      <w:r w:rsidRPr="008C5F2B">
        <w:rPr>
          <w:rFonts w:eastAsia="Times New Roman" w:cs="Calibri"/>
          <w:lang w:eastAsia="fr-FR"/>
        </w:rPr>
        <w:t>Sa réutilisation sur des procédures de consultation ultérieures. </w:t>
      </w:r>
    </w:p>
    <w:p w14:paraId="19FB50ED" w14:textId="77777777" w:rsidR="00C050DF" w:rsidRDefault="00F6496C" w:rsidP="000059FC">
      <w:pPr>
        <w:spacing w:before="120" w:after="120" w:line="240" w:lineRule="auto"/>
        <w:ind w:left="928"/>
        <w:jc w:val="both"/>
        <w:rPr>
          <w:rFonts w:eastAsia="Times New Roman" w:cs="Calibri"/>
          <w:lang w:eastAsia="fr-FR"/>
        </w:rPr>
      </w:pPr>
      <w:r w:rsidRPr="008C5F2B">
        <w:rPr>
          <w:rFonts w:eastAsia="Times New Roman" w:cs="Calibri"/>
          <w:lang w:eastAsia="fr-FR"/>
        </w:rPr>
        <w:t xml:space="preserve">Les candidat peut </w:t>
      </w:r>
      <w:r w:rsidRPr="008C5F2B">
        <w:rPr>
          <w:rFonts w:eastAsia="Times New Roman" w:cs="Calibri"/>
          <w:sz w:val="20"/>
          <w:lang w:eastAsia="fr-FR"/>
        </w:rPr>
        <w:t xml:space="preserve">notamment </w:t>
      </w:r>
      <w:r w:rsidRPr="008C5F2B">
        <w:rPr>
          <w:rFonts w:eastAsia="Times New Roman" w:cs="Calibri"/>
          <w:lang w:eastAsia="fr-FR"/>
        </w:rPr>
        <w:t>créer son e-</w:t>
      </w:r>
      <w:proofErr w:type="spellStart"/>
      <w:r w:rsidRPr="008C5F2B">
        <w:rPr>
          <w:rFonts w:eastAsia="Times New Roman" w:cs="Calibri"/>
          <w:lang w:eastAsia="fr-FR"/>
        </w:rPr>
        <w:t>Dume</w:t>
      </w:r>
      <w:proofErr w:type="spellEnd"/>
      <w:r w:rsidRPr="008C5F2B">
        <w:rPr>
          <w:rFonts w:eastAsia="Times New Roman" w:cs="Calibri"/>
          <w:lang w:eastAsia="fr-FR"/>
        </w:rPr>
        <w:t xml:space="preserve"> via le portail web disponible sur Chorus Pro ou encore sur le site de l’Union européenne à l’adresse </w:t>
      </w:r>
      <w:hyperlink r:id="rId14" w:history="1">
        <w:r w:rsidR="00C050DF" w:rsidRPr="006E2E17">
          <w:rPr>
            <w:rStyle w:val="Lienhypertexte"/>
            <w:rFonts w:eastAsia="Times New Roman" w:cs="Calibri"/>
            <w:lang w:eastAsia="fr-FR"/>
          </w:rPr>
          <w:t>https://ec.europa.eu/tools/espd/filter?lang=fr</w:t>
        </w:r>
      </w:hyperlink>
    </w:p>
    <w:p w14:paraId="48B63E74" w14:textId="6473F9C4" w:rsidR="00F6496C" w:rsidRPr="004D633B" w:rsidRDefault="00F6496C" w:rsidP="004D633B">
      <w:pPr>
        <w:pStyle w:val="Paragraphedeliste"/>
        <w:numPr>
          <w:ilvl w:val="0"/>
          <w:numId w:val="2"/>
        </w:numPr>
        <w:spacing w:line="240" w:lineRule="auto"/>
        <w:jc w:val="both"/>
        <w:rPr>
          <w:lang w:eastAsia="fr-FR"/>
        </w:rPr>
      </w:pPr>
      <w:r w:rsidRPr="004D633B">
        <w:rPr>
          <w:rFonts w:eastAsia="Times New Roman" w:cs="Calibri"/>
          <w:snapToGrid w:val="0"/>
          <w:lang w:eastAsia="fr-FR"/>
        </w:rPr>
        <w:t>Si le candidat fait l’objet d’une procédure de redressement judiciaire ou d’une procédure étrangère équivalente, la copie des jugements ;</w:t>
      </w:r>
    </w:p>
    <w:p w14:paraId="1286BD90" w14:textId="77777777" w:rsidR="00F6496C" w:rsidRDefault="00F6496C" w:rsidP="000059FC">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lang w:eastAsia="fr-FR"/>
        </w:rPr>
        <w:t>Si certaines prestations sont sous-traitées, le candidat doit présenter son sous-traitant</w:t>
      </w:r>
      <w:r>
        <w:rPr>
          <w:rFonts w:eastAsia="Times New Roman" w:cs="Calibri"/>
          <w:lang w:eastAsia="fr-FR"/>
        </w:rPr>
        <w:t xml:space="preserve"> (formulaire DC4 ou équivalent).</w:t>
      </w:r>
    </w:p>
    <w:p w14:paraId="5622F37C" w14:textId="77777777" w:rsidR="00F6496C" w:rsidRPr="006A23BC" w:rsidRDefault="00F6496C" w:rsidP="000059FC">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snapToGrid w:val="0"/>
          <w:lang w:eastAsia="fr-FR"/>
        </w:rPr>
        <w:t xml:space="preserve"> Les candidats fournissent également un dossier de présentation comprenant (conformément à l’A</w:t>
      </w:r>
      <w:r w:rsidRPr="00F35F1C">
        <w:rPr>
          <w:rFonts w:cs="Calibri"/>
          <w:bCs/>
          <w:color w:val="000000"/>
          <w:shd w:val="clear" w:color="auto" w:fill="FFFFFF"/>
        </w:rPr>
        <w:t xml:space="preserve">rrêté du </w:t>
      </w:r>
      <w:r w:rsidRPr="00DF1495">
        <w:rPr>
          <w:rFonts w:cs="Calibri"/>
          <w:bCs/>
          <w:color w:val="000000"/>
          <w:shd w:val="clear" w:color="auto" w:fill="FFFFFF"/>
        </w:rPr>
        <w:t>2</w:t>
      </w:r>
      <w:r>
        <w:rPr>
          <w:rFonts w:cs="Calibri"/>
          <w:bCs/>
          <w:color w:val="000000"/>
          <w:shd w:val="clear" w:color="auto" w:fill="FFFFFF"/>
        </w:rPr>
        <w:t>9 mars 2016</w:t>
      </w:r>
      <w:r w:rsidRPr="00DF1495">
        <w:rPr>
          <w:rFonts w:cs="Calibri"/>
          <w:bCs/>
          <w:color w:val="000000"/>
          <w:shd w:val="clear" w:color="auto" w:fill="FFFFFF"/>
        </w:rPr>
        <w:t xml:space="preserve"> </w:t>
      </w:r>
      <w:r w:rsidRPr="00F35F1C">
        <w:rPr>
          <w:rFonts w:cs="Calibri"/>
          <w:bCs/>
          <w:color w:val="000000"/>
          <w:shd w:val="clear" w:color="auto" w:fill="FFFFFF"/>
        </w:rPr>
        <w:t>susmentionné) :</w:t>
      </w:r>
    </w:p>
    <w:p w14:paraId="15E3C267" w14:textId="77777777" w:rsidR="00F6496C" w:rsidRPr="00F35F1C" w:rsidRDefault="00F6496C" w:rsidP="000059FC">
      <w:pPr>
        <w:spacing w:before="360" w:after="40" w:line="240" w:lineRule="auto"/>
        <w:jc w:val="both"/>
        <w:rPr>
          <w:rFonts w:eastAsia="Times New Roman" w:cs="Calibri"/>
          <w:lang w:eastAsia="fr-FR"/>
        </w:rPr>
      </w:pPr>
      <w:r w:rsidRPr="00F35F1C">
        <w:rPr>
          <w:rFonts w:cs="Calibri"/>
        </w:rPr>
        <w:sym w:font="Wingdings" w:char="F076"/>
      </w:r>
      <w:r w:rsidRPr="00F35F1C">
        <w:rPr>
          <w:rFonts w:cs="Calibri"/>
        </w:rPr>
        <w:t xml:space="preserve"> </w:t>
      </w:r>
      <w:r w:rsidRPr="00F35F1C">
        <w:rPr>
          <w:rFonts w:eastAsia="Times New Roman" w:cs="Calibri"/>
          <w:u w:val="single"/>
          <w:lang w:eastAsia="fr-FR"/>
        </w:rPr>
        <w:t>La présentation des garanties financières :</w:t>
      </w:r>
    </w:p>
    <w:p w14:paraId="5DA5A18A" w14:textId="77777777" w:rsidR="00F6496C" w:rsidRPr="00F35F1C" w:rsidRDefault="00F6496C" w:rsidP="000059FC">
      <w:pPr>
        <w:numPr>
          <w:ilvl w:val="0"/>
          <w:numId w:val="8"/>
        </w:numPr>
        <w:spacing w:before="100" w:beforeAutospacing="1" w:after="100" w:afterAutospacing="1" w:line="240" w:lineRule="auto"/>
        <w:jc w:val="both"/>
        <w:rPr>
          <w:rFonts w:eastAsia="Times New Roman" w:cs="Calibri"/>
          <w:lang w:eastAsia="fr-FR"/>
        </w:rPr>
      </w:pPr>
      <w:r w:rsidRPr="00F35F1C">
        <w:rPr>
          <w:rFonts w:eastAsia="Times New Roman" w:cs="Calibri"/>
          <w:lang w:eastAsia="fr-FR"/>
        </w:rPr>
        <w:t xml:space="preserve">Communication du chiffre d’affaire global </w:t>
      </w:r>
      <w:r w:rsidRPr="00F35F1C">
        <w:rPr>
          <w:rFonts w:eastAsia="Times New Roman" w:cs="Calibri"/>
          <w:u w:val="single"/>
          <w:lang w:eastAsia="fr-FR"/>
        </w:rPr>
        <w:t>(HT)</w:t>
      </w:r>
      <w:r w:rsidRPr="00F35F1C">
        <w:rPr>
          <w:rFonts w:eastAsia="Times New Roman" w:cs="Calibri"/>
          <w:lang w:eastAsia="fr-FR"/>
        </w:rPr>
        <w:t xml:space="preserve"> au cours des trois derniers exercices disponibles ;</w:t>
      </w:r>
    </w:p>
    <w:p w14:paraId="363306D9" w14:textId="77777777" w:rsidR="00F6496C" w:rsidRPr="00F35F1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Communication du chiffre d’affaire</w:t>
      </w:r>
      <w:r>
        <w:rPr>
          <w:rFonts w:eastAsia="Times New Roman" w:cs="Calibri"/>
          <w:lang w:eastAsia="fr-FR"/>
        </w:rPr>
        <w:t>s</w:t>
      </w:r>
      <w:r w:rsidRPr="00F35F1C">
        <w:rPr>
          <w:rFonts w:eastAsia="Times New Roman" w:cs="Calibri"/>
          <w:lang w:eastAsia="fr-FR"/>
        </w:rPr>
        <w:t xml:space="preserve"> concernant les prestations, objet de l’accord-cadre, au cours des trois derniers exercices disponibles ;</w:t>
      </w:r>
    </w:p>
    <w:p w14:paraId="5E9A72E5" w14:textId="77777777" w:rsidR="00F6496C" w:rsidRPr="00E83DA9"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Le soumissionnaire devra fournir les bilans ou extraits de bilans, concernant les trois dernières années, des opérateurs économiques pour lesquels l’établissement des bilans est obligatoire en vertu de la loi.</w:t>
      </w:r>
    </w:p>
    <w:p w14:paraId="6636A0A4" w14:textId="77777777" w:rsidR="00F6496C" w:rsidRPr="00F35F1C" w:rsidRDefault="00F6496C" w:rsidP="000059FC">
      <w:pPr>
        <w:tabs>
          <w:tab w:val="num" w:pos="1980"/>
        </w:tabs>
        <w:spacing w:before="100" w:beforeAutospacing="1" w:after="40" w:line="240" w:lineRule="auto"/>
        <w:jc w:val="both"/>
        <w:rPr>
          <w:rFonts w:eastAsia="Times New Roman" w:cs="Calibri"/>
          <w:u w:val="single"/>
          <w:lang w:eastAsia="fr-FR"/>
        </w:rPr>
      </w:pPr>
      <w:r w:rsidRPr="00F35F1C">
        <w:rPr>
          <w:rFonts w:cs="Calibri"/>
        </w:rPr>
        <w:sym w:font="Wingdings" w:char="F076"/>
      </w:r>
      <w:r w:rsidRPr="00F35F1C">
        <w:rPr>
          <w:rFonts w:cs="Calibri"/>
        </w:rPr>
        <w:t xml:space="preserve"> </w:t>
      </w:r>
      <w:r w:rsidRPr="00F35F1C">
        <w:rPr>
          <w:rFonts w:cs="Calibri"/>
          <w:u w:val="single"/>
        </w:rPr>
        <w:t xml:space="preserve">La </w:t>
      </w:r>
      <w:r w:rsidRPr="00F35F1C">
        <w:rPr>
          <w:rFonts w:eastAsia="Times New Roman" w:cs="Calibri"/>
          <w:u w:val="single"/>
          <w:lang w:eastAsia="fr-FR"/>
        </w:rPr>
        <w:t xml:space="preserve">présentation des moyens techniques de l’entreprise : </w:t>
      </w:r>
    </w:p>
    <w:p w14:paraId="58BDB188" w14:textId="77777777" w:rsidR="00F6496C" w:rsidRPr="00F35F1C" w:rsidRDefault="00F6496C" w:rsidP="000059FC">
      <w:pPr>
        <w:spacing w:before="100" w:beforeAutospacing="1" w:after="40" w:line="240" w:lineRule="auto"/>
        <w:jc w:val="both"/>
        <w:rPr>
          <w:rFonts w:eastAsia="Times New Roman" w:cs="Calibri"/>
          <w:snapToGrid w:val="0"/>
          <w:spacing w:val="-4"/>
          <w:lang w:eastAsia="fr-FR"/>
        </w:rPr>
      </w:pPr>
      <w:r w:rsidRPr="00F35F1C">
        <w:rPr>
          <w:rFonts w:eastAsia="Times New Roman" w:cs="Calibri"/>
          <w:snapToGrid w:val="0"/>
          <w:spacing w:val="-4"/>
          <w:lang w:eastAsia="fr-FR"/>
        </w:rPr>
        <w:t>Le soumissionnaire devra produire :</w:t>
      </w:r>
    </w:p>
    <w:p w14:paraId="00509536" w14:textId="77777777" w:rsidR="00F6496C" w:rsidRPr="00F35F1C" w:rsidRDefault="00F6496C" w:rsidP="000059FC">
      <w:pPr>
        <w:numPr>
          <w:ilvl w:val="0"/>
          <w:numId w:val="8"/>
        </w:numPr>
        <w:spacing w:before="100" w:beforeAutospacing="1" w:after="0" w:line="240" w:lineRule="auto"/>
        <w:jc w:val="both"/>
        <w:rPr>
          <w:rFonts w:eastAsia="Times New Roman" w:cs="Calibri"/>
          <w:lang w:eastAsia="fr-FR"/>
        </w:rPr>
      </w:pPr>
      <w:r w:rsidRPr="00F35F1C">
        <w:rPr>
          <w:rFonts w:eastAsia="Times New Roman" w:cs="Calibri"/>
          <w:snapToGrid w:val="0"/>
          <w:spacing w:val="-4"/>
          <w:lang w:eastAsia="fr-FR"/>
        </w:rPr>
        <w:t xml:space="preserve">Une </w:t>
      </w:r>
      <w:r w:rsidRPr="00F35F1C">
        <w:rPr>
          <w:rFonts w:cs="Calibri"/>
          <w:color w:val="000000"/>
          <w:shd w:val="clear" w:color="auto" w:fill="FFFFFF"/>
        </w:rPr>
        <w:t>déclaration indiquant les effectifs moyens annuels du candidat et l'importance du personnel d'encadrement pour chacune des trois dernières années ;</w:t>
      </w:r>
    </w:p>
    <w:p w14:paraId="2E78F430" w14:textId="77777777" w:rsidR="00F6496C" w:rsidRPr="007638B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Une déclaration indiquant l’outillage, le matériel et l’équipement technique dont le candidat dispose pour la réalisation de prestations de même nature ;</w:t>
      </w:r>
    </w:p>
    <w:p w14:paraId="713C986C" w14:textId="77777777" w:rsidR="00F6496C" w:rsidRPr="007638B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En matière de fournitures et services, une description de l’équipement technique, des mesures employées par l’opérateur pour s’assurer de la qualité et des moyens d’étude et de recherche de son entreprise ;</w:t>
      </w:r>
    </w:p>
    <w:p w14:paraId="3CB05E4C" w14:textId="77777777" w:rsidR="00F6496C" w:rsidRPr="007638B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Les certificats établis par des services chargés du contrôle de la qualité et habilités à attester la conformité des fournitures par des références à certaines spécifi</w:t>
      </w:r>
      <w:r>
        <w:rPr>
          <w:rFonts w:eastAsia="Times New Roman" w:cs="Calibri"/>
          <w:lang w:eastAsia="fr-FR"/>
        </w:rPr>
        <w:t xml:space="preserve">cations techniques. La </w:t>
      </w:r>
      <w:proofErr w:type="spellStart"/>
      <w:r>
        <w:rPr>
          <w:rFonts w:eastAsia="Times New Roman" w:cs="Calibri"/>
          <w:lang w:eastAsia="fr-FR"/>
        </w:rPr>
        <w:t>Cnam</w:t>
      </w:r>
      <w:proofErr w:type="spellEnd"/>
      <w:r w:rsidRPr="00F35F1C">
        <w:rPr>
          <w:rFonts w:eastAsia="Times New Roman" w:cs="Calibri"/>
          <w:lang w:eastAsia="fr-FR"/>
        </w:rPr>
        <w:t xml:space="preserve"> acceptera toutefois d’autres preuves de mesures équivalentes de garantie de la qualité produites par les candidats, si ceux-ci n’ont pas accès à ces certificats ou n’ont aucune possibilité de les obtenir dans les délais.</w:t>
      </w:r>
    </w:p>
    <w:p w14:paraId="551E5536" w14:textId="77777777" w:rsidR="00F6496C" w:rsidRPr="00F35F1C" w:rsidRDefault="00F6496C" w:rsidP="000059FC">
      <w:pPr>
        <w:spacing w:before="360" w:after="0" w:line="240" w:lineRule="auto"/>
        <w:jc w:val="both"/>
        <w:rPr>
          <w:rFonts w:eastAsia="Times New Roman" w:cs="Calibri"/>
          <w:snapToGrid w:val="0"/>
          <w:u w:val="single"/>
          <w:lang w:eastAsia="fr-FR"/>
        </w:rPr>
      </w:pPr>
      <w:r w:rsidRPr="00F35F1C">
        <w:rPr>
          <w:rFonts w:cs="Calibri"/>
        </w:rPr>
        <w:sym w:font="Wingdings" w:char="F076"/>
      </w:r>
      <w:r w:rsidRPr="00F35F1C">
        <w:rPr>
          <w:rFonts w:cs="Calibri"/>
        </w:rPr>
        <w:t xml:space="preserve"> La</w:t>
      </w:r>
      <w:r w:rsidRPr="00F35F1C">
        <w:rPr>
          <w:rFonts w:eastAsia="Times New Roman" w:cs="Calibri"/>
          <w:snapToGrid w:val="0"/>
          <w:u w:val="single"/>
          <w:lang w:eastAsia="fr-FR"/>
        </w:rPr>
        <w:t xml:space="preserve"> présentation des capacités professionnelles de l’entreprise :</w:t>
      </w:r>
    </w:p>
    <w:p w14:paraId="07B7DD06" w14:textId="77777777" w:rsidR="00F6496C" w:rsidRPr="00F35F1C" w:rsidRDefault="00F6496C" w:rsidP="000059FC">
      <w:pPr>
        <w:numPr>
          <w:ilvl w:val="0"/>
          <w:numId w:val="8"/>
        </w:numPr>
        <w:spacing w:before="100" w:beforeAutospacing="1" w:after="100" w:afterAutospacing="1" w:line="240" w:lineRule="auto"/>
        <w:jc w:val="both"/>
        <w:rPr>
          <w:rFonts w:cs="Calibri"/>
          <w:color w:val="000000"/>
          <w:shd w:val="clear" w:color="auto" w:fill="FFFFFF"/>
        </w:rPr>
      </w:pPr>
      <w:r w:rsidRPr="00F35F1C">
        <w:rPr>
          <w:rFonts w:eastAsia="Times New Roman" w:cs="Calibri"/>
          <w:lang w:eastAsia="fr-FR"/>
        </w:rPr>
        <w:t xml:space="preserve">Le soumissionnaire fournira la liste des principales prestations effectuées au cours des trois dernières années, en indiquant le montant, la date et le destinataire public ou privé. Les prestations </w:t>
      </w:r>
      <w:r w:rsidRPr="00F35F1C">
        <w:rPr>
          <w:rFonts w:cs="Calibri"/>
          <w:color w:val="000000"/>
          <w:shd w:val="clear" w:color="auto" w:fill="FFFFFF"/>
        </w:rPr>
        <w:t>sont prouvées par des attestations du destinataire ou, à défaut, par une déclaration de l'opérateur économique;</w:t>
      </w:r>
    </w:p>
    <w:p w14:paraId="0ACAD240" w14:textId="53F43D48" w:rsidR="00C050DF" w:rsidRPr="004D633B" w:rsidRDefault="00F6496C" w:rsidP="000059FC">
      <w:pPr>
        <w:numPr>
          <w:ilvl w:val="0"/>
          <w:numId w:val="8"/>
        </w:numPr>
        <w:spacing w:before="120" w:after="100" w:afterAutospacing="1" w:line="240" w:lineRule="auto"/>
        <w:jc w:val="both"/>
        <w:rPr>
          <w:rFonts w:cs="Calibri"/>
          <w:color w:val="000000"/>
          <w:shd w:val="clear" w:color="auto" w:fill="FFFFFF"/>
        </w:rPr>
      </w:pPr>
      <w:r w:rsidRPr="00F35F1C">
        <w:rPr>
          <w:rFonts w:eastAsia="Times New Roman" w:cs="Calibri"/>
          <w:lang w:eastAsia="fr-FR"/>
        </w:rPr>
        <w:t>Le soumissionnaire devra indiquer, pour les cadres de l’entreprise, et notamment des responsables de prestation de services de même nature que celle de l’accord-cadre, leurs titres d'études et leurs titres professionnels.</w:t>
      </w:r>
      <w:r w:rsidRPr="00F35F1C">
        <w:rPr>
          <w:rFonts w:cs="Calibri"/>
          <w:b/>
          <w:bCs/>
          <w:color w:val="000000"/>
          <w:kern w:val="32"/>
          <w:shd w:val="clear" w:color="auto" w:fill="FFFFFF"/>
        </w:rPr>
        <w:t xml:space="preserve"> </w:t>
      </w:r>
      <w:r w:rsidRPr="00F35F1C">
        <w:rPr>
          <w:rFonts w:cs="Calibri"/>
          <w:color w:val="000000"/>
          <w:shd w:val="clear" w:color="auto" w:fill="FFFFFF"/>
        </w:rPr>
        <w:t> La preuve de la capacité du candidat peut être apportée par tout moyen, notamment par des certificats d'identité professionnelle attestant de la compétence de l'opérateur économique à réaliser la prestation pour laquelle il se porte candidat.</w:t>
      </w:r>
    </w:p>
    <w:p w14:paraId="21F09122" w14:textId="77777777" w:rsidR="00F6496C" w:rsidRDefault="00F6496C" w:rsidP="000059FC">
      <w:pPr>
        <w:spacing w:before="120" w:after="120" w:line="240" w:lineRule="auto"/>
        <w:jc w:val="both"/>
        <w:rPr>
          <w:rFonts w:eastAsia="Times New Roman" w:cs="Calibri"/>
          <w:lang w:eastAsia="fr-FR"/>
        </w:rPr>
      </w:pPr>
      <w:r w:rsidRPr="00842A02">
        <w:rPr>
          <w:rFonts w:eastAsia="Times New Roman" w:cs="Calibri"/>
          <w:lang w:eastAsia="fr-FR"/>
        </w:rPr>
        <w:t xml:space="preserve">Sont écartés les candidats dont la candidature a été jugée irrecevable ou incomplète au sens de l’article </w:t>
      </w:r>
      <w:r w:rsidRPr="005C1377">
        <w:rPr>
          <w:rFonts w:eastAsia="Times New Roman" w:cs="Calibri"/>
          <w:lang w:eastAsia="fr-FR"/>
        </w:rPr>
        <w:t xml:space="preserve">2144-7 du </w:t>
      </w:r>
      <w:r>
        <w:rPr>
          <w:rFonts w:eastAsia="Times New Roman" w:cs="Calibri"/>
          <w:lang w:eastAsia="fr-FR"/>
        </w:rPr>
        <w:t>code</w:t>
      </w:r>
      <w:r w:rsidRPr="005C1377">
        <w:rPr>
          <w:rFonts w:eastAsia="Times New Roman" w:cs="Calibri"/>
          <w:lang w:eastAsia="fr-FR"/>
        </w:rPr>
        <w:t xml:space="preserve"> de la commande publique </w:t>
      </w:r>
      <w:r w:rsidRPr="00842A02">
        <w:rPr>
          <w:rFonts w:eastAsia="Times New Roman" w:cs="Calibri"/>
          <w:lang w:eastAsia="fr-FR"/>
        </w:rPr>
        <w:t>ou dont les capacités techniques, professionnelles et financières ont été jugées insuffisantes.</w:t>
      </w:r>
    </w:p>
    <w:p w14:paraId="24FC7B74" w14:textId="77777777" w:rsidR="00D32893" w:rsidRPr="00842A02" w:rsidRDefault="00D32893" w:rsidP="000059FC">
      <w:pPr>
        <w:spacing w:before="120" w:after="120" w:line="240" w:lineRule="auto"/>
        <w:jc w:val="both"/>
        <w:rPr>
          <w:rFonts w:eastAsia="Times New Roman" w:cs="Calibri"/>
          <w:lang w:eastAsia="fr-FR"/>
        </w:rPr>
      </w:pPr>
    </w:p>
    <w:p w14:paraId="0518CA2A" w14:textId="77777777" w:rsidR="00F6496C" w:rsidRPr="003A115A" w:rsidRDefault="00F6496C" w:rsidP="000059FC">
      <w:pPr>
        <w:spacing w:after="0" w:line="240" w:lineRule="auto"/>
        <w:jc w:val="both"/>
        <w:rPr>
          <w:rFonts w:cs="Calibri"/>
          <w:u w:val="single"/>
          <w:lang w:eastAsia="fr-FR"/>
        </w:rPr>
      </w:pPr>
      <w:r w:rsidRPr="003A115A">
        <w:rPr>
          <w:rFonts w:cs="Calibri"/>
          <w:u w:val="single"/>
          <w:lang w:eastAsia="fr-FR"/>
        </w:rPr>
        <w:t>NOTA :</w:t>
      </w:r>
    </w:p>
    <w:p w14:paraId="23106981" w14:textId="77777777" w:rsidR="00F6496C" w:rsidRPr="003A115A" w:rsidRDefault="00F6496C" w:rsidP="000059FC">
      <w:pPr>
        <w:numPr>
          <w:ilvl w:val="0"/>
          <w:numId w:val="12"/>
        </w:numPr>
        <w:spacing w:before="100" w:beforeAutospacing="1" w:after="100" w:afterAutospacing="1" w:line="240" w:lineRule="auto"/>
        <w:jc w:val="both"/>
        <w:rPr>
          <w:lang w:eastAsia="fr-FR"/>
        </w:rPr>
      </w:pPr>
      <w:r w:rsidRPr="003A115A">
        <w:rPr>
          <w:lang w:eastAsia="fr-FR"/>
        </w:rPr>
        <w:t xml:space="preserve">Conformément aux articles R2143-13 et 14 du Code de la commande publique, les candidats ne sont pas tenus de fournir les documents et renseignements que la </w:t>
      </w:r>
      <w:proofErr w:type="spellStart"/>
      <w:r w:rsidRPr="003A115A">
        <w:rPr>
          <w:lang w:eastAsia="fr-FR"/>
        </w:rPr>
        <w:t>Cnam</w:t>
      </w:r>
      <w:proofErr w:type="spellEnd"/>
      <w:r w:rsidRPr="003A115A">
        <w:rPr>
          <w:lang w:eastAsia="fr-FR"/>
        </w:rPr>
        <w:t xml:space="preserve">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 espace et que l’accès à celui-ci soit gratuit.</w:t>
      </w:r>
    </w:p>
    <w:p w14:paraId="47AC2ED6" w14:textId="77777777" w:rsidR="00F6496C" w:rsidRPr="003A115A" w:rsidRDefault="00F6496C" w:rsidP="000059FC">
      <w:pPr>
        <w:numPr>
          <w:ilvl w:val="0"/>
          <w:numId w:val="12"/>
        </w:numPr>
        <w:spacing w:before="100" w:beforeAutospacing="1" w:after="100" w:afterAutospacing="1" w:line="240" w:lineRule="auto"/>
        <w:jc w:val="both"/>
        <w:rPr>
          <w:rFonts w:eastAsia="Times New Roman" w:cs="Calibri"/>
          <w:lang w:eastAsia="fr-FR"/>
        </w:rPr>
      </w:pPr>
      <w:r w:rsidRPr="003A115A">
        <w:rPr>
          <w:lang w:eastAsia="fr-FR"/>
        </w:rPr>
        <w:t>Les formulaires DC1, DC2, DC4 sont disponibles à l’adresse suivante :</w:t>
      </w:r>
      <w:r w:rsidRPr="003A115A">
        <w:rPr>
          <w:rFonts w:eastAsia="Times New Roman" w:cs="Calibri"/>
          <w:bCs/>
          <w:lang w:eastAsia="fr-FR"/>
        </w:rPr>
        <w:t xml:space="preserve"> </w:t>
      </w:r>
      <w:hyperlink r:id="rId15" w:history="1">
        <w:r w:rsidRPr="003A115A">
          <w:rPr>
            <w:color w:val="0000FF"/>
            <w:u w:val="single"/>
          </w:rPr>
          <w:t>https://www.economie.gouv.fr/daj/formulaires-declaration-du-candidat</w:t>
        </w:r>
      </w:hyperlink>
      <w:r w:rsidRPr="003A115A">
        <w:t xml:space="preserve"> </w:t>
      </w:r>
      <w:r w:rsidRPr="003A115A">
        <w:rPr>
          <w:rFonts w:eastAsia="Times New Roman" w:cs="Calibri"/>
          <w:snapToGrid w:val="0"/>
          <w:lang w:eastAsia="fr-FR"/>
        </w:rPr>
        <w:t>).</w:t>
      </w:r>
    </w:p>
    <w:p w14:paraId="338DB1B1"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Conformément à l’article R2142-3 du code de la commande publique, le candidat peut demander que soient également prises en compte les capacités professionnelles, techniques et financières d'autres opérateurs économiques, quelle que soit la nature juridique des liens existants entre ces opérateurs et lui. </w:t>
      </w:r>
    </w:p>
    <w:p w14:paraId="5DE6A6FF"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En application de l’article R2143-12 du Code de la commande publique, si le candidat s'appuie sur les capacités d'autres opérateurs économiques, il justifie des capacités de ce ou ces opérateurs économiques et apporte la preuve qu'il en disposera pour l'exécution du marché. Cette preuve peut être apportée par tout moyen approprié. Le candidat produit les mêmes documents concernant cet opérateur économique que ceux qui lui sont exigés par la </w:t>
      </w:r>
      <w:proofErr w:type="spellStart"/>
      <w:r w:rsidRPr="003A115A">
        <w:rPr>
          <w:rFonts w:cs="Calibri"/>
          <w:shd w:val="clear" w:color="auto" w:fill="FFFFFF"/>
        </w:rPr>
        <w:t>Cnam</w:t>
      </w:r>
      <w:proofErr w:type="spellEnd"/>
      <w:r w:rsidRPr="003A115A">
        <w:rPr>
          <w:rFonts w:cs="Calibri"/>
          <w:shd w:val="clear" w:color="auto" w:fill="FFFFFF"/>
        </w:rPr>
        <w:t xml:space="preserve">. </w:t>
      </w:r>
    </w:p>
    <w:p w14:paraId="74A15A5A"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Si le candidat est objectivement dans l'impossibilité de produire l'un des renseignements demandés au titre de la présentation des garanties financières, il peut prouver sa capacité par tout autre document considéré comme équivalent par le pouvoir adjudicateur.</w:t>
      </w:r>
    </w:p>
    <w:p w14:paraId="6D14271A"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Pour information, en vertu de l'article R2144-2 du Code de la commande publique, </w:t>
      </w:r>
      <w:r w:rsidRPr="003A115A">
        <w:rPr>
          <w:rFonts w:cs="Calibri"/>
          <w:i/>
          <w:shd w:val="clear" w:color="auto" w:fill="FFFFFF"/>
        </w:rPr>
        <w:t>« L'acheteur qui constate que des pièces ou informations dont la présentation était réclamée au titre de la candidature sont absentes ou incomplètes peut demander à tous les candidats concernés de compléter leur dossier de candidature dans un délai approprié et identique pour tous »</w:t>
      </w:r>
      <w:r w:rsidRPr="003A115A">
        <w:rPr>
          <w:rFonts w:cs="Calibri"/>
          <w:shd w:val="clear" w:color="auto" w:fill="FFFFFF"/>
        </w:rPr>
        <w:t>.</w:t>
      </w:r>
    </w:p>
    <w:p w14:paraId="392D0CC1"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De plus, selon l’article R2144-6 du Code de la commande publique: </w:t>
      </w:r>
      <w:r w:rsidRPr="003A115A">
        <w:rPr>
          <w:rFonts w:cs="Calibri"/>
          <w:i/>
          <w:shd w:val="clear" w:color="auto" w:fill="FFFFFF"/>
        </w:rPr>
        <w:t>« L'acheteur peut demander au candidat de compléter ou d'expliquer les documents justificatifs et moyens de preuve fournis ou obtenus »</w:t>
      </w:r>
      <w:r w:rsidRPr="003A115A">
        <w:rPr>
          <w:rFonts w:cs="Calibri"/>
          <w:shd w:val="clear" w:color="auto" w:fill="FFFFFF"/>
        </w:rPr>
        <w:t>.</w:t>
      </w:r>
    </w:p>
    <w:p w14:paraId="104F08C8"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Préalablement à la notification du marché, le candidat dont l’offre a été retenue doit également prouver la régularité de sa situation fiscale et sociale. Il dispose d’une liberté de choix entre deux modalités :</w:t>
      </w:r>
    </w:p>
    <w:p w14:paraId="43108AC4" w14:textId="77777777" w:rsidR="00F6496C" w:rsidRPr="003A115A" w:rsidRDefault="00F6496C" w:rsidP="000059FC">
      <w:pPr>
        <w:spacing w:before="120" w:after="120" w:line="240" w:lineRule="auto"/>
        <w:ind w:left="851"/>
        <w:jc w:val="both"/>
        <w:rPr>
          <w:rFonts w:cs="Calibri"/>
          <w:shd w:val="clear" w:color="auto" w:fill="FFFFFF"/>
        </w:rPr>
      </w:pPr>
      <w:r w:rsidRPr="003A115A">
        <w:rPr>
          <w:rFonts w:cs="Calibri"/>
          <w:shd w:val="clear" w:color="auto" w:fill="FFFFFF"/>
        </w:rPr>
        <w:t>1.</w:t>
      </w:r>
      <w:r w:rsidRPr="003A115A">
        <w:rPr>
          <w:rFonts w:cs="Calibri"/>
          <w:shd w:val="clear" w:color="auto" w:fill="FFFFFF"/>
        </w:rPr>
        <w:tab/>
        <w:t>Soit le candidat retenu produit l’état annuel des certificats, ou formulaire NOTI2, délivré par la direction générale des finances publiques (</w:t>
      </w:r>
      <w:proofErr w:type="spellStart"/>
      <w:r w:rsidRPr="003A115A">
        <w:rPr>
          <w:rFonts w:cs="Calibri"/>
          <w:shd w:val="clear" w:color="auto" w:fill="FFFFFF"/>
        </w:rPr>
        <w:t>DGFiP</w:t>
      </w:r>
      <w:proofErr w:type="spellEnd"/>
      <w:r w:rsidRPr="003A115A">
        <w:rPr>
          <w:rFonts w:cs="Calibri"/>
          <w:shd w:val="clear" w:color="auto" w:fill="FFFFFF"/>
        </w:rPr>
        <w:t xml:space="preserve">) ; </w:t>
      </w:r>
    </w:p>
    <w:p w14:paraId="6CA85E30" w14:textId="77777777" w:rsidR="00F6496C" w:rsidRPr="003A115A" w:rsidRDefault="00F6496C" w:rsidP="000059FC">
      <w:pPr>
        <w:spacing w:before="120" w:after="120" w:line="240" w:lineRule="auto"/>
        <w:ind w:left="851"/>
        <w:jc w:val="both"/>
        <w:rPr>
          <w:rFonts w:cs="Calibri"/>
          <w:shd w:val="clear" w:color="auto" w:fill="FFFFFF"/>
        </w:rPr>
      </w:pPr>
      <w:r w:rsidRPr="003A115A">
        <w:rPr>
          <w:rFonts w:cs="Calibri"/>
          <w:shd w:val="clear" w:color="auto" w:fill="FFFFFF"/>
        </w:rPr>
        <w:t>2.</w:t>
      </w:r>
      <w:r w:rsidRPr="003A115A">
        <w:rPr>
          <w:rFonts w:cs="Calibri"/>
          <w:shd w:val="clear" w:color="auto" w:fill="FFFFFF"/>
        </w:rPr>
        <w:tab/>
        <w:t>Soit il fournit directement les deux attestations, fiscale (</w:t>
      </w:r>
      <w:hyperlink r:id="rId16" w:history="1">
        <w:r w:rsidRPr="003A115A">
          <w:rPr>
            <w:rFonts w:cs="Calibri"/>
            <w:color w:val="0000FF"/>
            <w:u w:val="single"/>
            <w:shd w:val="clear" w:color="auto" w:fill="FFFFFF"/>
          </w:rPr>
          <w:t>http://www.impots.gouv.fr/</w:t>
        </w:r>
      </w:hyperlink>
      <w:r w:rsidRPr="003A115A">
        <w:rPr>
          <w:rFonts w:cs="Calibri"/>
          <w:shd w:val="clear" w:color="auto" w:fill="FFFFFF"/>
        </w:rPr>
        <w:t xml:space="preserve"> ) et sociale (</w:t>
      </w:r>
      <w:hyperlink r:id="rId17" w:history="1">
        <w:r w:rsidRPr="003A115A">
          <w:rPr>
            <w:rFonts w:cs="Calibri"/>
            <w:color w:val="0000FF"/>
            <w:u w:val="single"/>
            <w:shd w:val="clear" w:color="auto" w:fill="FFFFFF"/>
          </w:rPr>
          <w:t>https://mon.urssaf.fr</w:t>
        </w:r>
      </w:hyperlink>
      <w:r w:rsidRPr="003A115A">
        <w:rPr>
          <w:rFonts w:cs="Calibri"/>
          <w:shd w:val="clear" w:color="auto" w:fill="FFFFFF"/>
        </w:rPr>
        <w:t xml:space="preserve">; </w:t>
      </w:r>
      <w:hyperlink r:id="rId18" w:history="1">
        <w:r w:rsidRPr="003A115A">
          <w:rPr>
            <w:rFonts w:cs="Calibri"/>
            <w:color w:val="0000FF"/>
            <w:u w:val="single"/>
            <w:shd w:val="clear" w:color="auto" w:fill="FFFFFF"/>
          </w:rPr>
          <w:t>https://iledefrance.msa.fr/lfy</w:t>
        </w:r>
      </w:hyperlink>
      <w:r w:rsidRPr="003A115A">
        <w:rPr>
          <w:rFonts w:cs="Calibri"/>
          <w:shd w:val="clear" w:color="auto" w:fill="FFFFFF"/>
        </w:rPr>
        <w:t xml:space="preserve"> ou </w:t>
      </w:r>
      <w:hyperlink r:id="rId19" w:history="1">
        <w:r w:rsidRPr="003A115A">
          <w:rPr>
            <w:rFonts w:cs="Calibri"/>
            <w:color w:val="0000FF"/>
            <w:u w:val="single"/>
            <w:shd w:val="clear" w:color="auto" w:fill="FFFFFF"/>
          </w:rPr>
          <w:t>https://www.secu-independants.fr/mon-compte</w:t>
        </w:r>
      </w:hyperlink>
      <w:r w:rsidRPr="003A115A">
        <w:rPr>
          <w:rFonts w:cs="Calibri"/>
          <w:shd w:val="clear" w:color="auto" w:fill="FFFFFF"/>
        </w:rPr>
        <w:t xml:space="preserve">. Cette attestation est également disponible sur le portail multi-régimes </w:t>
      </w:r>
      <w:hyperlink r:id="rId20" w:history="1">
        <w:r w:rsidRPr="003A115A">
          <w:rPr>
            <w:rFonts w:cs="Calibri"/>
            <w:color w:val="0000FF"/>
            <w:u w:val="single"/>
            <w:shd w:val="clear" w:color="auto" w:fill="FFFFFF"/>
          </w:rPr>
          <w:t>https://www.net-entreprises.fr</w:t>
        </w:r>
      </w:hyperlink>
      <w:r w:rsidRPr="003A115A">
        <w:rPr>
          <w:rFonts w:cs="Calibri"/>
          <w:shd w:val="clear" w:color="auto" w:fill="FFFFFF"/>
        </w:rPr>
        <w:t>).</w:t>
      </w:r>
    </w:p>
    <w:p w14:paraId="1232413D"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Le candidat retenu devra également produire au titre de la lutte contre le travail dissimulé, les pièces mentionnées à l’article D. 8222-5 ou aux articles D. 8222-7 et D. 8222-8 du Code du travail selon que le candidat soit établi en France ou à l’étranger. </w:t>
      </w:r>
    </w:p>
    <w:p w14:paraId="2CFD86EB"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Les cas d’interdiction de soumissionner sont prévus aux articles L2141-1 à L2141-11 du Code de la commande publique.</w:t>
      </w:r>
    </w:p>
    <w:p w14:paraId="152DC356"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Conformément à l’article R2144-7 du Code de la commande publique, </w:t>
      </w:r>
      <w:r w:rsidRPr="003A115A">
        <w:rPr>
          <w:rFonts w:cs="Calibri"/>
          <w:i/>
          <w:shd w:val="clear" w:color="auto" w:fill="FFFFFF"/>
        </w:rPr>
        <w:t>« Si un candidat ou un soumissionnaire se trouve dans un cas d'interdiction de soumissionner, ne satisfait pas aux conditions de participation fixées par l'acheteur, produit, à l’appui de sa candidature, de faux renseignements ou documents, ou ne peut produire dans le délai imparti les documents justificatifs, les moyens de preuve, les compléments ou explications requis par l'acheteur, sa candidature est déclarée irrecevable et le candidat est éliminé. Dans ce cas, lorsque la vérification des candidatures intervient après la sélection des candidats ou le classement des offres, le candidat ou le soumissionnaire dont la candidature ou l'offre a été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 »</w:t>
      </w:r>
      <w:r w:rsidRPr="003A115A">
        <w:rPr>
          <w:rFonts w:cs="Calibri"/>
          <w:shd w:val="clear" w:color="auto" w:fill="FFFFFF"/>
        </w:rPr>
        <w:t>.</w:t>
      </w:r>
    </w:p>
    <w:p w14:paraId="17AB652E" w14:textId="7B585B1B" w:rsidR="00F6496C" w:rsidRPr="003A115A" w:rsidRDefault="00F6496C" w:rsidP="000059FC">
      <w:pPr>
        <w:spacing w:before="120" w:after="120" w:line="240" w:lineRule="auto"/>
        <w:jc w:val="both"/>
        <w:rPr>
          <w:rFonts w:eastAsia="Times New Roman" w:cs="Calibri"/>
          <w:snapToGrid w:val="0"/>
          <w:lang w:eastAsia="fr-FR"/>
        </w:rPr>
      </w:pPr>
      <w:r w:rsidRPr="003A115A">
        <w:rPr>
          <w:rFonts w:cs="Calibri"/>
          <w:shd w:val="clear" w:color="auto" w:fill="FFFFFF"/>
        </w:rPr>
        <w:t>En cas d’inexactitude des documents et renseignements prévus aux articles L2141-1 à L2141-11 du code de la commande publique ou du refus de produire les pièces prévues aux articles D. 8222-5 ou D. 8222-7 du no</w:t>
      </w:r>
      <w:r w:rsidR="002B06BE">
        <w:rPr>
          <w:rFonts w:cs="Calibri"/>
          <w:shd w:val="clear" w:color="auto" w:fill="FFFFFF"/>
        </w:rPr>
        <w:t>uveau Code du travail, l’accord-cadre</w:t>
      </w:r>
      <w:r w:rsidRPr="003A115A">
        <w:rPr>
          <w:rFonts w:cs="Calibri"/>
          <w:shd w:val="clear" w:color="auto" w:fill="FFFFFF"/>
        </w:rPr>
        <w:t xml:space="preserve"> </w:t>
      </w:r>
      <w:proofErr w:type="gramStart"/>
      <w:r w:rsidRPr="003A115A">
        <w:rPr>
          <w:rFonts w:cs="Calibri"/>
          <w:shd w:val="clear" w:color="auto" w:fill="FFFFFF"/>
        </w:rPr>
        <w:t>peut être</w:t>
      </w:r>
      <w:proofErr w:type="gramEnd"/>
      <w:r w:rsidRPr="003A115A">
        <w:rPr>
          <w:rFonts w:cs="Calibri"/>
          <w:shd w:val="clear" w:color="auto" w:fill="FFFFFF"/>
        </w:rPr>
        <w:t xml:space="preserve"> résilié aux torts du cocontractant et ce conformément à l’article L2195-4 du Code de la commande publique.</w:t>
      </w:r>
    </w:p>
    <w:p w14:paraId="25554C43" w14:textId="77777777" w:rsidR="00704C59" w:rsidRPr="00704C59" w:rsidRDefault="00CD6735" w:rsidP="000059FC">
      <w:pPr>
        <w:spacing w:before="100" w:beforeAutospacing="1" w:after="0" w:line="240" w:lineRule="auto"/>
        <w:jc w:val="both"/>
        <w:outlineLvl w:val="1"/>
        <w:rPr>
          <w:rFonts w:eastAsia="Times New Roman" w:cs="Calibri"/>
          <w:b/>
          <w:bCs/>
          <w:snapToGrid w:val="0"/>
          <w:sz w:val="24"/>
          <w:szCs w:val="24"/>
          <w:lang w:eastAsia="fr-FR"/>
        </w:rPr>
      </w:pPr>
      <w:bookmarkStart w:id="96" w:name="_Toc214962598"/>
      <w:r>
        <w:rPr>
          <w:rFonts w:eastAsia="Times New Roman" w:cs="Calibri"/>
          <w:b/>
          <w:bCs/>
          <w:snapToGrid w:val="0"/>
          <w:sz w:val="24"/>
          <w:szCs w:val="24"/>
          <w:lang w:eastAsia="fr-FR"/>
        </w:rPr>
        <w:t>5.2</w:t>
      </w:r>
      <w:r w:rsidR="00704C59" w:rsidRPr="00704C59">
        <w:rPr>
          <w:rFonts w:eastAsia="Times New Roman" w:cs="Calibri"/>
          <w:b/>
          <w:bCs/>
          <w:snapToGrid w:val="0"/>
          <w:sz w:val="24"/>
          <w:szCs w:val="24"/>
          <w:lang w:eastAsia="fr-FR"/>
        </w:rPr>
        <w:t xml:space="preserve"> </w:t>
      </w:r>
      <w:r w:rsidR="00DF3FCE">
        <w:rPr>
          <w:rFonts w:eastAsia="Times New Roman" w:cs="Calibri"/>
          <w:b/>
          <w:bCs/>
          <w:snapToGrid w:val="0"/>
          <w:sz w:val="24"/>
          <w:szCs w:val="24"/>
          <w:lang w:eastAsia="fr-FR"/>
        </w:rPr>
        <w:t xml:space="preserve">- </w:t>
      </w:r>
      <w:r w:rsidR="00704C59" w:rsidRPr="00704C59">
        <w:rPr>
          <w:rFonts w:eastAsia="Times New Roman" w:cs="Calibri"/>
          <w:b/>
          <w:bCs/>
          <w:sz w:val="24"/>
          <w:szCs w:val="24"/>
          <w:lang w:eastAsia="fr-FR"/>
        </w:rPr>
        <w:t>Pièces à joindre au titre de l’offre</w:t>
      </w:r>
      <w:bookmarkEnd w:id="94"/>
      <w:bookmarkEnd w:id="95"/>
      <w:bookmarkEnd w:id="96"/>
    </w:p>
    <w:p w14:paraId="545B62CE" w14:textId="77777777" w:rsidR="00BB4532" w:rsidRDefault="00BB4532" w:rsidP="000059FC">
      <w:pPr>
        <w:spacing w:before="100" w:beforeAutospacing="1" w:after="0" w:line="240" w:lineRule="auto"/>
        <w:jc w:val="both"/>
        <w:rPr>
          <w:rFonts w:eastAsia="Times New Roman" w:cs="Calibri"/>
          <w:u w:val="single"/>
          <w:lang w:eastAsia="fr-FR"/>
        </w:rPr>
      </w:pPr>
      <w:r w:rsidRPr="00BB4532">
        <w:rPr>
          <w:rFonts w:eastAsia="Times New Roman" w:cs="Calibri"/>
          <w:u w:val="single"/>
          <w:lang w:eastAsia="fr-FR"/>
        </w:rPr>
        <w:t xml:space="preserve">Les </w:t>
      </w:r>
      <w:r w:rsidRPr="00BB4532">
        <w:rPr>
          <w:rFonts w:eastAsia="Times New Roman" w:cs="Calibri"/>
          <w:snapToGrid w:val="0"/>
          <w:u w:val="single"/>
          <w:lang w:eastAsia="fr-FR"/>
        </w:rPr>
        <w:t xml:space="preserve">candidats </w:t>
      </w:r>
      <w:r w:rsidRPr="00BB4532">
        <w:rPr>
          <w:rFonts w:eastAsia="Times New Roman" w:cs="Calibri"/>
          <w:u w:val="single"/>
          <w:lang w:eastAsia="fr-FR"/>
        </w:rPr>
        <w:t>doivent fournir un dossier comprenant les pièces suivantes:</w:t>
      </w:r>
    </w:p>
    <w:p w14:paraId="50EA6914" w14:textId="77777777" w:rsidR="00BB4532" w:rsidRDefault="00BB4532" w:rsidP="000059FC">
      <w:pPr>
        <w:numPr>
          <w:ilvl w:val="0"/>
          <w:numId w:val="13"/>
        </w:numPr>
        <w:tabs>
          <w:tab w:val="left" w:pos="284"/>
        </w:tabs>
        <w:spacing w:before="120" w:after="120" w:line="240" w:lineRule="auto"/>
        <w:ind w:left="0" w:right="-25" w:firstLine="0"/>
        <w:jc w:val="both"/>
        <w:rPr>
          <w:rFonts w:eastAsia="Times New Roman" w:cs="Calibri"/>
          <w:b/>
          <w:snapToGrid w:val="0"/>
          <w:lang w:eastAsia="fr-FR"/>
        </w:rPr>
      </w:pPr>
      <w:r w:rsidRPr="00BB4532">
        <w:rPr>
          <w:rFonts w:eastAsia="Times New Roman" w:cs="Calibri"/>
          <w:snapToGrid w:val="0"/>
          <w:lang w:eastAsia="fr-FR"/>
        </w:rPr>
        <w:t xml:space="preserve">L’Acte d’Engagement de </w:t>
      </w:r>
      <w:r w:rsidRPr="0083469D">
        <w:rPr>
          <w:rFonts w:eastAsia="Times New Roman" w:cs="Calibri"/>
          <w:snapToGrid w:val="0"/>
          <w:lang w:eastAsia="fr-FR"/>
        </w:rPr>
        <w:t>l’accord-cadre complété</w:t>
      </w:r>
      <w:r w:rsidR="00E7114D">
        <w:rPr>
          <w:rFonts w:eastAsia="Times New Roman" w:cs="Calibri"/>
          <w:b/>
          <w:snapToGrid w:val="0"/>
          <w:lang w:eastAsia="fr-FR"/>
        </w:rPr>
        <w:t> </w:t>
      </w:r>
      <w:r w:rsidRPr="00A15D12">
        <w:rPr>
          <w:rFonts w:eastAsia="Times New Roman" w:cs="Calibri"/>
          <w:snapToGrid w:val="0"/>
          <w:lang w:eastAsia="fr-FR"/>
        </w:rPr>
        <w:t xml:space="preserve">; </w:t>
      </w:r>
    </w:p>
    <w:p w14:paraId="4BCE01DA" w14:textId="6FF1C2E8" w:rsidR="00D145C3" w:rsidRPr="00582092" w:rsidRDefault="00D145C3" w:rsidP="000059FC">
      <w:pPr>
        <w:numPr>
          <w:ilvl w:val="0"/>
          <w:numId w:val="13"/>
        </w:numPr>
        <w:tabs>
          <w:tab w:val="left" w:pos="284"/>
        </w:tabs>
        <w:spacing w:before="120" w:after="120" w:line="240" w:lineRule="auto"/>
        <w:ind w:left="0" w:right="-25" w:firstLine="0"/>
        <w:jc w:val="both"/>
        <w:rPr>
          <w:rFonts w:eastAsia="Times New Roman" w:cs="Calibri"/>
          <w:snapToGrid w:val="0"/>
          <w:lang w:eastAsia="fr-FR"/>
        </w:rPr>
      </w:pPr>
      <w:r>
        <w:rPr>
          <w:rFonts w:eastAsia="Times New Roman" w:cs="Calibri"/>
          <w:snapToGrid w:val="0"/>
          <w:lang w:eastAsia="fr-FR"/>
        </w:rPr>
        <w:t>L’Acte d’Engagement du marché subséquent</w:t>
      </w:r>
      <w:r w:rsidR="002B06BE">
        <w:rPr>
          <w:rFonts w:eastAsia="Times New Roman" w:cs="Calibri"/>
          <w:snapToGrid w:val="0"/>
          <w:lang w:eastAsia="fr-FR"/>
        </w:rPr>
        <w:t xml:space="preserve"> n°</w:t>
      </w:r>
      <w:r>
        <w:rPr>
          <w:rFonts w:eastAsia="Times New Roman" w:cs="Calibri"/>
          <w:snapToGrid w:val="0"/>
          <w:lang w:eastAsia="fr-FR"/>
        </w:rPr>
        <w:t>1 complété ;</w:t>
      </w:r>
    </w:p>
    <w:p w14:paraId="3929DD04" w14:textId="77777777" w:rsidR="00BB4532" w:rsidRPr="00B9173E" w:rsidRDefault="00BB4532" w:rsidP="000059FC">
      <w:pPr>
        <w:tabs>
          <w:tab w:val="left" w:pos="851"/>
          <w:tab w:val="left" w:pos="2552"/>
          <w:tab w:val="left" w:pos="6237"/>
        </w:tabs>
        <w:spacing w:before="120" w:after="120" w:line="240" w:lineRule="auto"/>
        <w:ind w:left="3" w:right="-25"/>
        <w:jc w:val="both"/>
        <w:rPr>
          <w:rFonts w:eastAsia="Times New Roman" w:cs="Calibri"/>
          <w:snapToGrid w:val="0"/>
          <w:lang w:eastAsia="fr-FR"/>
        </w:rPr>
      </w:pPr>
      <w:r w:rsidRPr="00B9173E">
        <w:rPr>
          <w:rFonts w:eastAsia="Times New Roman" w:cs="Calibri"/>
          <w:snapToGrid w:val="0"/>
          <w:lang w:eastAsia="fr-FR"/>
        </w:rPr>
        <w:t>Le soumissionnaire présentera sa proposition financière dans le cadr</w:t>
      </w:r>
      <w:r w:rsidR="00F6496C" w:rsidRPr="00B9173E">
        <w:rPr>
          <w:rFonts w:eastAsia="Times New Roman" w:cs="Calibri"/>
          <w:snapToGrid w:val="0"/>
          <w:lang w:eastAsia="fr-FR"/>
        </w:rPr>
        <w:t xml:space="preserve">e de réponse fourni par la </w:t>
      </w:r>
      <w:proofErr w:type="spellStart"/>
      <w:r w:rsidR="00F6496C" w:rsidRPr="00B9173E">
        <w:rPr>
          <w:rFonts w:eastAsia="Times New Roman" w:cs="Calibri"/>
          <w:snapToGrid w:val="0"/>
          <w:lang w:eastAsia="fr-FR"/>
        </w:rPr>
        <w:t>Cnam</w:t>
      </w:r>
      <w:proofErr w:type="spellEnd"/>
      <w:r w:rsidRPr="00B9173E">
        <w:rPr>
          <w:rFonts w:eastAsia="Times New Roman" w:cs="Calibri"/>
          <w:snapToGrid w:val="0"/>
          <w:lang w:eastAsia="fr-FR"/>
        </w:rPr>
        <w:t>.</w:t>
      </w:r>
    </w:p>
    <w:p w14:paraId="1610AD9C" w14:textId="77777777" w:rsidR="00BB4532" w:rsidRPr="00BB4532" w:rsidRDefault="00BB4532" w:rsidP="0083469D">
      <w:pPr>
        <w:tabs>
          <w:tab w:val="left" w:pos="851"/>
          <w:tab w:val="left" w:pos="2552"/>
          <w:tab w:val="left" w:pos="6237"/>
        </w:tabs>
        <w:spacing w:line="240" w:lineRule="auto"/>
        <w:ind w:right="-25"/>
        <w:jc w:val="both"/>
        <w:rPr>
          <w:rFonts w:cs="Calibri"/>
        </w:rPr>
      </w:pPr>
      <w:r w:rsidRPr="00BB4532">
        <w:rPr>
          <w:rFonts w:cs="Calibri"/>
        </w:rPr>
        <w:t>L’offre devra être formulée en euro.</w:t>
      </w:r>
    </w:p>
    <w:p w14:paraId="18E0F445" w14:textId="77777777" w:rsidR="00BB4532" w:rsidRDefault="00582092" w:rsidP="000059FC">
      <w:pPr>
        <w:tabs>
          <w:tab w:val="left" w:pos="6237"/>
        </w:tabs>
        <w:spacing w:line="240" w:lineRule="auto"/>
        <w:ind w:right="-25"/>
        <w:jc w:val="both"/>
        <w:rPr>
          <w:rFonts w:cs="Calibri"/>
        </w:rPr>
      </w:pPr>
      <w:r>
        <w:rPr>
          <w:rFonts w:cs="Calibri"/>
        </w:rPr>
        <w:t xml:space="preserve">Les </w:t>
      </w:r>
      <w:r w:rsidR="002B2CF3">
        <w:rPr>
          <w:rFonts w:cs="Calibri"/>
        </w:rPr>
        <w:t>annexe</w:t>
      </w:r>
      <w:r>
        <w:rPr>
          <w:rFonts w:cs="Calibri"/>
        </w:rPr>
        <w:t>s</w:t>
      </w:r>
      <w:r w:rsidR="002B2CF3">
        <w:rPr>
          <w:rFonts w:cs="Calibri"/>
        </w:rPr>
        <w:t xml:space="preserve"> financière</w:t>
      </w:r>
      <w:r>
        <w:rPr>
          <w:rFonts w:cs="Calibri"/>
        </w:rPr>
        <w:t>s</w:t>
      </w:r>
      <w:r w:rsidR="002B2CF3">
        <w:rPr>
          <w:rFonts w:cs="Calibri"/>
        </w:rPr>
        <w:t xml:space="preserve"> de l’acte d’engagement </w:t>
      </w:r>
      <w:r w:rsidR="00184165">
        <w:rPr>
          <w:rFonts w:cs="Calibri"/>
        </w:rPr>
        <w:t xml:space="preserve">de l’accord cadre et </w:t>
      </w:r>
      <w:r>
        <w:rPr>
          <w:rFonts w:cs="Calibri"/>
        </w:rPr>
        <w:t>du marché subséquent n°1 devront</w:t>
      </w:r>
      <w:r w:rsidR="002B2CF3">
        <w:rPr>
          <w:rFonts w:cs="Calibri"/>
        </w:rPr>
        <w:t xml:space="preserve"> être remplie</w:t>
      </w:r>
      <w:r>
        <w:rPr>
          <w:rFonts w:cs="Calibri"/>
        </w:rPr>
        <w:t>s</w:t>
      </w:r>
      <w:r w:rsidR="00BB4532" w:rsidRPr="00BB4532">
        <w:rPr>
          <w:rFonts w:cs="Calibri"/>
        </w:rPr>
        <w:t xml:space="preserve">, et ce, dans </w:t>
      </w:r>
      <w:r>
        <w:rPr>
          <w:rFonts w:cs="Calibri"/>
        </w:rPr>
        <w:t>leur</w:t>
      </w:r>
      <w:r w:rsidR="00BB4532" w:rsidRPr="00BB4532">
        <w:rPr>
          <w:rFonts w:cs="Calibri"/>
        </w:rPr>
        <w:t xml:space="preserve"> intégralité.</w:t>
      </w:r>
    </w:p>
    <w:p w14:paraId="036840DE" w14:textId="77777777" w:rsidR="005D1D9A" w:rsidRPr="005D1D9A" w:rsidRDefault="00BB4532" w:rsidP="00596513">
      <w:pPr>
        <w:spacing w:before="120" w:after="0" w:line="240" w:lineRule="auto"/>
        <w:jc w:val="both"/>
        <w:rPr>
          <w:rFonts w:eastAsia="Times New Roman" w:cs="Calibri"/>
          <w:snapToGrid w:val="0"/>
          <w:lang w:eastAsia="fr-FR"/>
        </w:rPr>
      </w:pPr>
      <w:r w:rsidRPr="005D1D9A">
        <w:rPr>
          <w:rFonts w:eastAsia="Times New Roman" w:cs="Calibri"/>
          <w:snapToGrid w:val="0"/>
          <w:lang w:eastAsia="fr-FR"/>
        </w:rPr>
        <w:t>Son offre technique détaillée établie</w:t>
      </w:r>
      <w:r w:rsidR="005D1D9A" w:rsidRPr="005D1D9A">
        <w:rPr>
          <w:rFonts w:eastAsia="Times New Roman" w:cs="Calibri"/>
          <w:snapToGrid w:val="0"/>
          <w:lang w:eastAsia="fr-FR"/>
        </w:rPr>
        <w:t> :</w:t>
      </w:r>
    </w:p>
    <w:p w14:paraId="081AD0EC" w14:textId="77777777" w:rsidR="005D1D9A" w:rsidRDefault="00BB4532" w:rsidP="005D1D9A">
      <w:pPr>
        <w:pStyle w:val="Paragraphedeliste"/>
        <w:numPr>
          <w:ilvl w:val="0"/>
          <w:numId w:val="8"/>
        </w:numPr>
        <w:spacing w:before="120" w:after="0" w:line="240" w:lineRule="auto"/>
        <w:jc w:val="both"/>
        <w:rPr>
          <w:rFonts w:eastAsia="Times New Roman" w:cs="Calibri"/>
          <w:snapToGrid w:val="0"/>
          <w:lang w:eastAsia="fr-FR"/>
        </w:rPr>
      </w:pPr>
      <w:proofErr w:type="gramStart"/>
      <w:r w:rsidRPr="005D1D9A">
        <w:rPr>
          <w:rFonts w:eastAsia="Times New Roman" w:cs="Calibri"/>
          <w:snapToGrid w:val="0"/>
          <w:lang w:eastAsia="fr-FR"/>
        </w:rPr>
        <w:t>conformément</w:t>
      </w:r>
      <w:proofErr w:type="gramEnd"/>
      <w:r w:rsidRPr="005D1D9A">
        <w:rPr>
          <w:rFonts w:eastAsia="Times New Roman" w:cs="Calibri"/>
          <w:snapToGrid w:val="0"/>
          <w:lang w:eastAsia="fr-FR"/>
        </w:rPr>
        <w:t xml:space="preserve"> au CCTP,</w:t>
      </w:r>
      <w:r w:rsidR="004802B7" w:rsidRPr="005D1D9A">
        <w:rPr>
          <w:rFonts w:eastAsia="Times New Roman" w:cs="Calibri"/>
          <w:snapToGrid w:val="0"/>
          <w:lang w:eastAsia="fr-FR"/>
        </w:rPr>
        <w:t xml:space="preserve"> ainsi qu’à l</w:t>
      </w:r>
      <w:r w:rsidR="002B06BE" w:rsidRPr="005D1D9A">
        <w:rPr>
          <w:rFonts w:eastAsia="Times New Roman" w:cs="Calibri"/>
          <w:snapToGrid w:val="0"/>
          <w:lang w:eastAsia="fr-FR"/>
        </w:rPr>
        <w:t>’annexe 1</w:t>
      </w:r>
      <w:r w:rsidR="004802B7" w:rsidRPr="005D1D9A">
        <w:rPr>
          <w:rFonts w:eastAsia="Times New Roman" w:cs="Calibri"/>
          <w:snapToGrid w:val="0"/>
          <w:lang w:eastAsia="fr-FR"/>
        </w:rPr>
        <w:t xml:space="preserve"> « dossier d’offre »</w:t>
      </w:r>
      <w:r w:rsidR="000059FC" w:rsidRPr="005D1D9A">
        <w:rPr>
          <w:rFonts w:eastAsia="Times New Roman" w:cs="Calibri"/>
          <w:snapToGrid w:val="0"/>
          <w:lang w:eastAsia="fr-FR"/>
        </w:rPr>
        <w:t xml:space="preserve"> du présent do</w:t>
      </w:r>
      <w:r w:rsidR="00596513" w:rsidRPr="005D1D9A">
        <w:rPr>
          <w:rFonts w:eastAsia="Times New Roman" w:cs="Calibri"/>
          <w:snapToGrid w:val="0"/>
          <w:lang w:eastAsia="fr-FR"/>
        </w:rPr>
        <w:t xml:space="preserve">cument, </w:t>
      </w:r>
    </w:p>
    <w:p w14:paraId="3C8C2CA6" w14:textId="0CA1703B" w:rsidR="00A90D66" w:rsidRPr="005D1D9A" w:rsidRDefault="00596513" w:rsidP="005D1D9A">
      <w:pPr>
        <w:pStyle w:val="Paragraphedeliste"/>
        <w:numPr>
          <w:ilvl w:val="0"/>
          <w:numId w:val="8"/>
        </w:numPr>
        <w:spacing w:before="100" w:beforeAutospacing="1" w:after="100" w:afterAutospacing="1" w:line="240" w:lineRule="exact"/>
        <w:jc w:val="both"/>
        <w:rPr>
          <w:rFonts w:eastAsia="Times New Roman" w:cs="Calibri"/>
          <w:snapToGrid w:val="0"/>
          <w:lang w:eastAsia="fr-FR"/>
        </w:rPr>
      </w:pPr>
      <w:proofErr w:type="gramStart"/>
      <w:r w:rsidRPr="005D1D9A">
        <w:rPr>
          <w:rFonts w:eastAsia="Times New Roman" w:cs="Calibri"/>
          <w:snapToGrid w:val="0"/>
          <w:lang w:eastAsia="fr-FR"/>
        </w:rPr>
        <w:t>avec</w:t>
      </w:r>
      <w:proofErr w:type="gramEnd"/>
      <w:r w:rsidRPr="005D1D9A">
        <w:rPr>
          <w:rFonts w:eastAsia="Times New Roman" w:cs="Calibri"/>
          <w:snapToGrid w:val="0"/>
          <w:lang w:eastAsia="fr-FR"/>
        </w:rPr>
        <w:t xml:space="preserve"> la fourniture de </w:t>
      </w:r>
      <w:r w:rsidR="00E63A58" w:rsidRPr="005D1D9A">
        <w:rPr>
          <w:rFonts w:eastAsia="Times New Roman" w:cs="Calibri"/>
          <w:snapToGrid w:val="0"/>
          <w:lang w:eastAsia="fr-FR"/>
        </w:rPr>
        <w:t>dix mille (10</w:t>
      </w:r>
      <w:r w:rsidRPr="005D1D9A">
        <w:rPr>
          <w:rFonts w:eastAsia="Times New Roman" w:cs="Calibri"/>
          <w:snapToGrid w:val="0"/>
          <w:lang w:eastAsia="fr-FR"/>
        </w:rPr>
        <w:t> 000) modèles d’enveloppes conformes aux</w:t>
      </w:r>
      <w:r w:rsidR="003B10EF" w:rsidRPr="005D1D9A">
        <w:rPr>
          <w:rFonts w:eastAsia="Times New Roman" w:cs="Calibri"/>
          <w:snapToGrid w:val="0"/>
          <w:lang w:eastAsia="fr-FR"/>
        </w:rPr>
        <w:t xml:space="preserve"> quatre</w:t>
      </w:r>
      <w:r w:rsidRPr="005D1D9A">
        <w:rPr>
          <w:rFonts w:eastAsia="Times New Roman" w:cs="Calibri"/>
          <w:snapToGrid w:val="0"/>
          <w:lang w:eastAsia="fr-FR"/>
        </w:rPr>
        <w:t xml:space="preserve"> maquettes jointes au présent DCE,</w:t>
      </w:r>
      <w:r w:rsidR="003B10EF" w:rsidRPr="005D1D9A">
        <w:rPr>
          <w:rFonts w:eastAsia="Times New Roman" w:cs="Calibri"/>
          <w:snapToGrid w:val="0"/>
          <w:lang w:eastAsia="fr-FR"/>
        </w:rPr>
        <w:t xml:space="preserve"> </w:t>
      </w:r>
      <w:r w:rsidR="00E63A58" w:rsidRPr="005D1D9A">
        <w:rPr>
          <w:rFonts w:eastAsia="Times New Roman" w:cs="Calibri"/>
          <w:snapToGrid w:val="0"/>
          <w:lang w:eastAsia="fr-FR"/>
        </w:rPr>
        <w:t>soit 40</w:t>
      </w:r>
      <w:r w:rsidR="003B10EF" w:rsidRPr="005D1D9A">
        <w:rPr>
          <w:rFonts w:eastAsia="Times New Roman" w:cs="Calibri"/>
          <w:snapToGrid w:val="0"/>
          <w:lang w:eastAsia="fr-FR"/>
        </w:rPr>
        <w:t> 000 au total,</w:t>
      </w:r>
      <w:r w:rsidRPr="005D1D9A">
        <w:rPr>
          <w:rFonts w:eastAsia="Times New Roman" w:cs="Calibri"/>
          <w:snapToGrid w:val="0"/>
          <w:lang w:eastAsia="fr-FR"/>
        </w:rPr>
        <w:t xml:space="preserve"> permettant d’évaluer les sous critères 1.1 « les essais » (</w:t>
      </w:r>
      <w:proofErr w:type="spellStart"/>
      <w:r w:rsidRPr="005D1D9A">
        <w:rPr>
          <w:rFonts w:eastAsia="Times New Roman" w:cs="Calibri"/>
          <w:snapToGrid w:val="0"/>
          <w:lang w:eastAsia="fr-FR"/>
        </w:rPr>
        <w:t>cf</w:t>
      </w:r>
      <w:proofErr w:type="spellEnd"/>
      <w:r w:rsidRPr="005D1D9A">
        <w:rPr>
          <w:rFonts w:eastAsia="Times New Roman" w:cs="Calibri"/>
          <w:snapToGrid w:val="0"/>
          <w:lang w:eastAsia="fr-FR"/>
        </w:rPr>
        <w:t xml:space="preserve"> items 1.1.1, 1.1.2, 1.1.3</w:t>
      </w:r>
      <w:r w:rsidR="005D1D9A" w:rsidRPr="005D1D9A">
        <w:rPr>
          <w:rFonts w:eastAsia="Times New Roman" w:cs="Calibri"/>
          <w:snapToGrid w:val="0"/>
          <w:lang w:eastAsia="fr-FR"/>
        </w:rPr>
        <w:t xml:space="preserve">). </w:t>
      </w:r>
      <w:r w:rsidR="006A4E52">
        <w:rPr>
          <w:rFonts w:eastAsia="Times New Roman" w:cs="Calibri"/>
          <w:lang w:eastAsia="fr-FR"/>
        </w:rPr>
        <w:t>D</w:t>
      </w:r>
      <w:r w:rsidR="005D1D9A" w:rsidRPr="005D1D9A">
        <w:rPr>
          <w:rFonts w:eastAsia="Times New Roman" w:cs="Calibri"/>
          <w:lang w:eastAsia="fr-FR"/>
        </w:rPr>
        <w:t>eux enveloppes issues des 10 000</w:t>
      </w:r>
      <w:r w:rsidR="005D1D9A">
        <w:rPr>
          <w:rFonts w:eastAsia="Times New Roman" w:cs="Calibri"/>
          <w:lang w:eastAsia="fr-FR"/>
        </w:rPr>
        <w:t xml:space="preserve"> enveloppes</w:t>
      </w:r>
      <w:r w:rsidR="006A4E52">
        <w:rPr>
          <w:rFonts w:eastAsia="Times New Roman" w:cs="Calibri"/>
          <w:lang w:eastAsia="fr-FR"/>
        </w:rPr>
        <w:t xml:space="preserve"> permettent d’évaluer</w:t>
      </w:r>
      <w:r w:rsidR="005D1D9A">
        <w:rPr>
          <w:rFonts w:eastAsia="Times New Roman" w:cs="Calibri"/>
          <w:lang w:eastAsia="fr-FR"/>
        </w:rPr>
        <w:t xml:space="preserve"> </w:t>
      </w:r>
      <w:r w:rsidR="006A4E52">
        <w:rPr>
          <w:rFonts w:eastAsia="Times New Roman" w:cs="Calibri"/>
          <w:lang w:eastAsia="fr-FR"/>
        </w:rPr>
        <w:t>le</w:t>
      </w:r>
      <w:r w:rsidR="005D1D9A">
        <w:rPr>
          <w:rFonts w:eastAsia="Times New Roman" w:cs="Calibri"/>
          <w:lang w:eastAsia="fr-FR"/>
        </w:rPr>
        <w:t xml:space="preserve"> sous critère </w:t>
      </w:r>
      <w:r w:rsidR="005D1D9A" w:rsidRPr="005D1D9A">
        <w:rPr>
          <w:rFonts w:eastAsia="Times New Roman" w:cs="Calibri"/>
          <w:snapToGrid w:val="0"/>
          <w:lang w:eastAsia="fr-FR"/>
        </w:rPr>
        <w:t>1.2 « qualité d’impression »</w:t>
      </w:r>
      <w:r w:rsidR="006A4E52">
        <w:rPr>
          <w:rFonts w:eastAsia="Times New Roman" w:cs="Calibri"/>
          <w:snapToGrid w:val="0"/>
          <w:lang w:eastAsia="fr-FR"/>
        </w:rPr>
        <w:t xml:space="preserve"> (item 1.2.1)</w:t>
      </w:r>
      <w:r w:rsidR="005D1D9A">
        <w:rPr>
          <w:rFonts w:eastAsia="Times New Roman" w:cs="Calibri"/>
          <w:snapToGrid w:val="0"/>
          <w:lang w:eastAsia="fr-FR"/>
        </w:rPr>
        <w:t>.</w:t>
      </w:r>
    </w:p>
    <w:p w14:paraId="037B509C" w14:textId="77777777" w:rsidR="00BB4532" w:rsidRPr="00BB4532" w:rsidRDefault="00BB4532" w:rsidP="000059FC">
      <w:pPr>
        <w:spacing w:before="120" w:after="0" w:line="240" w:lineRule="auto"/>
        <w:jc w:val="both"/>
        <w:rPr>
          <w:rFonts w:eastAsia="Times New Roman" w:cs="Calibri"/>
          <w:snapToGrid w:val="0"/>
          <w:lang w:eastAsia="fr-FR"/>
        </w:rPr>
      </w:pPr>
      <w:r w:rsidRPr="00BB4532">
        <w:rPr>
          <w:rFonts w:eastAsia="Times New Roman" w:cs="Calibri"/>
          <w:snapToGrid w:val="0"/>
          <w:lang w:eastAsia="fr-FR"/>
        </w:rPr>
        <w:t>Le candidat fournira tous les justificatifs permettant de vérifier l’exactitude des informations fournies.</w:t>
      </w:r>
    </w:p>
    <w:p w14:paraId="2CD020C7" w14:textId="77777777" w:rsidR="00BB4532" w:rsidRPr="00BB4532" w:rsidRDefault="00BB4532" w:rsidP="000059FC">
      <w:pPr>
        <w:numPr>
          <w:ilvl w:val="0"/>
          <w:numId w:val="13"/>
        </w:numPr>
        <w:spacing w:before="120" w:after="0" w:line="240" w:lineRule="auto"/>
        <w:jc w:val="both"/>
        <w:rPr>
          <w:rFonts w:eastAsia="Times New Roman" w:cs="Calibri"/>
          <w:snapToGrid w:val="0"/>
          <w:lang w:eastAsia="fr-FR"/>
        </w:rPr>
      </w:pPr>
      <w:r w:rsidRPr="00BB4532">
        <w:rPr>
          <w:rFonts w:eastAsia="Times New Roman" w:cs="Calibri"/>
          <w:snapToGrid w:val="0"/>
          <w:lang w:eastAsia="fr-FR"/>
        </w:rPr>
        <w:t>Tout autre document jugé utile par le candidat pour étayer son offre.</w:t>
      </w:r>
    </w:p>
    <w:p w14:paraId="47863D4C" w14:textId="77777777" w:rsidR="00BB4532" w:rsidRPr="00BB4532" w:rsidRDefault="00BB4532" w:rsidP="000059FC">
      <w:pPr>
        <w:pBdr>
          <w:top w:val="single" w:sz="8" w:space="1" w:color="auto"/>
          <w:left w:val="single" w:sz="8" w:space="16" w:color="auto"/>
          <w:bottom w:val="single" w:sz="12" w:space="1" w:color="auto"/>
          <w:right w:val="single" w:sz="12" w:space="4" w:color="auto"/>
        </w:pBdr>
        <w:spacing w:before="100" w:beforeAutospacing="1" w:after="100" w:afterAutospacing="1" w:line="240" w:lineRule="auto"/>
        <w:ind w:left="360" w:right="393"/>
        <w:jc w:val="center"/>
        <w:rPr>
          <w:rFonts w:eastAsia="Times New Roman" w:cs="Calibri"/>
          <w:smallCaps/>
          <w:snapToGrid w:val="0"/>
          <w:lang w:eastAsia="fr-FR"/>
        </w:rPr>
      </w:pPr>
      <w:r w:rsidRPr="00BB4532">
        <w:rPr>
          <w:rFonts w:eastAsia="Times New Roman" w:cs="Calibri"/>
          <w:smallCaps/>
          <w:snapToGrid w:val="0"/>
          <w:lang w:eastAsia="fr-FR"/>
        </w:rPr>
        <w:t xml:space="preserve">s’agissant d’un appel d’offres </w:t>
      </w:r>
      <w:r w:rsidRPr="00BB4532">
        <w:rPr>
          <w:rFonts w:eastAsia="Times New Roman" w:cs="Calibri"/>
          <w:smallCaps/>
          <w:snapToGrid w:val="0"/>
          <w:u w:val="single"/>
          <w:lang w:eastAsia="fr-FR"/>
        </w:rPr>
        <w:t>aucune négociation</w:t>
      </w:r>
      <w:r w:rsidRPr="00BB4532">
        <w:rPr>
          <w:rFonts w:eastAsia="Times New Roman" w:cs="Calibri"/>
          <w:smallCaps/>
          <w:snapToGrid w:val="0"/>
          <w:lang w:eastAsia="fr-FR"/>
        </w:rPr>
        <w:t xml:space="preserve"> n’est permise.</w:t>
      </w:r>
    </w:p>
    <w:p w14:paraId="03EA5FA2" w14:textId="77777777" w:rsidR="00BB4532" w:rsidRPr="00BB4532" w:rsidRDefault="00BB4532" w:rsidP="000059FC">
      <w:pPr>
        <w:pBdr>
          <w:top w:val="single" w:sz="8" w:space="1" w:color="auto"/>
          <w:left w:val="single" w:sz="8" w:space="16" w:color="auto"/>
          <w:bottom w:val="single" w:sz="12" w:space="1" w:color="auto"/>
          <w:right w:val="single" w:sz="12" w:space="4" w:color="auto"/>
        </w:pBdr>
        <w:spacing w:before="100" w:beforeAutospacing="1" w:after="0" w:line="240" w:lineRule="auto"/>
        <w:ind w:left="360" w:right="393"/>
        <w:jc w:val="center"/>
        <w:rPr>
          <w:rFonts w:eastAsia="Times New Roman" w:cs="Calibri"/>
          <w:smallCaps/>
          <w:snapToGrid w:val="0"/>
          <w:lang w:eastAsia="fr-FR"/>
        </w:rPr>
      </w:pPr>
      <w:r w:rsidRPr="00BB4532">
        <w:rPr>
          <w:rFonts w:eastAsia="Times New Roman" w:cs="Calibri"/>
          <w:smallCaps/>
          <w:snapToGrid w:val="0"/>
          <w:lang w:eastAsia="fr-FR"/>
        </w:rPr>
        <w:t>Chaque soumissionnaire est invité À fournir</w:t>
      </w:r>
    </w:p>
    <w:p w14:paraId="51638738" w14:textId="77777777" w:rsidR="00BB4532" w:rsidRPr="00BB4532" w:rsidRDefault="00BB4532" w:rsidP="000059FC">
      <w:pPr>
        <w:pBdr>
          <w:top w:val="single" w:sz="8" w:space="1" w:color="auto"/>
          <w:left w:val="single" w:sz="8" w:space="16" w:color="auto"/>
          <w:bottom w:val="single" w:sz="12" w:space="1" w:color="auto"/>
          <w:right w:val="single" w:sz="12" w:space="4" w:color="auto"/>
        </w:pBdr>
        <w:spacing w:after="0" w:line="240" w:lineRule="auto"/>
        <w:ind w:left="360" w:right="393"/>
        <w:jc w:val="center"/>
        <w:rPr>
          <w:rFonts w:eastAsia="Times New Roman" w:cs="Calibri"/>
          <w:smallCaps/>
          <w:snapToGrid w:val="0"/>
          <w:lang w:eastAsia="fr-FR"/>
        </w:rPr>
      </w:pPr>
      <w:r w:rsidRPr="00BB4532">
        <w:rPr>
          <w:rFonts w:eastAsia="Times New Roman" w:cs="Calibri"/>
          <w:smallCaps/>
          <w:snapToGrid w:val="0"/>
          <w:lang w:eastAsia="fr-FR"/>
        </w:rPr>
        <w:t>Sa meilleure offre dès la remise de celle-ci.</w:t>
      </w:r>
    </w:p>
    <w:p w14:paraId="4243E8C1" w14:textId="33C8CCD6" w:rsidR="00F32579" w:rsidRPr="00684C81" w:rsidRDefault="00704C59" w:rsidP="00F32579">
      <w:pPr>
        <w:spacing w:before="100" w:beforeAutospacing="1" w:after="0" w:line="240" w:lineRule="auto"/>
        <w:jc w:val="both"/>
        <w:outlineLvl w:val="1"/>
        <w:rPr>
          <w:rFonts w:eastAsia="Times New Roman" w:cs="Calibri"/>
          <w:b/>
          <w:bCs/>
          <w:snapToGrid w:val="0"/>
          <w:sz w:val="24"/>
          <w:szCs w:val="24"/>
          <w:lang w:eastAsia="fr-FR"/>
        </w:rPr>
      </w:pPr>
      <w:bookmarkStart w:id="97" w:name="_Toc339962354"/>
      <w:bookmarkStart w:id="98" w:name="_Toc387997732"/>
      <w:bookmarkStart w:id="99" w:name="_Toc214962599"/>
      <w:r w:rsidRPr="00684C81">
        <w:rPr>
          <w:rFonts w:eastAsia="Times New Roman" w:cs="Calibri"/>
          <w:b/>
          <w:bCs/>
          <w:snapToGrid w:val="0"/>
          <w:sz w:val="24"/>
          <w:szCs w:val="24"/>
          <w:lang w:eastAsia="fr-FR"/>
        </w:rPr>
        <w:t xml:space="preserve">5.3 </w:t>
      </w:r>
      <w:r w:rsidR="00DF3FCE" w:rsidRPr="00684C81">
        <w:rPr>
          <w:rFonts w:eastAsia="Times New Roman" w:cs="Calibri"/>
          <w:b/>
          <w:bCs/>
          <w:snapToGrid w:val="0"/>
          <w:sz w:val="24"/>
          <w:szCs w:val="24"/>
          <w:lang w:eastAsia="fr-FR"/>
        </w:rPr>
        <w:t xml:space="preserve">- </w:t>
      </w:r>
      <w:bookmarkEnd w:id="97"/>
      <w:bookmarkEnd w:id="98"/>
      <w:r w:rsidR="00F32579" w:rsidRPr="00684C81">
        <w:rPr>
          <w:rFonts w:eastAsia="Times New Roman" w:cs="Calibri"/>
          <w:b/>
          <w:bCs/>
          <w:snapToGrid w:val="0"/>
          <w:sz w:val="24"/>
          <w:szCs w:val="24"/>
          <w:lang w:eastAsia="fr-FR"/>
        </w:rPr>
        <w:t>Modalités de déroulement des tests techniques et fonctionnels</w:t>
      </w:r>
      <w:bookmarkEnd w:id="99"/>
    </w:p>
    <w:p w14:paraId="5FBD201D" w14:textId="77777777" w:rsidR="00CB3890" w:rsidRPr="00684C81" w:rsidRDefault="00CB3890" w:rsidP="00CB3890">
      <w:pPr>
        <w:pStyle w:val="Sansinterligne"/>
        <w:rPr>
          <w:snapToGrid w:val="0"/>
          <w:lang w:eastAsia="fr-FR"/>
        </w:rPr>
      </w:pPr>
    </w:p>
    <w:p w14:paraId="6F340FC6" w14:textId="28D82B3F" w:rsidR="00684C81" w:rsidRPr="00684C81" w:rsidRDefault="00F32579" w:rsidP="00CB3890">
      <w:pPr>
        <w:pStyle w:val="Sansinterligne"/>
        <w:rPr>
          <w:snapToGrid w:val="0"/>
          <w:lang w:eastAsia="fr-FR"/>
        </w:rPr>
      </w:pPr>
      <w:r w:rsidRPr="00684C81">
        <w:rPr>
          <w:snapToGrid w:val="0"/>
          <w:lang w:eastAsia="fr-FR"/>
        </w:rPr>
        <w:t xml:space="preserve">Conformément à l’article R2151-15 du code de la commande publique, la </w:t>
      </w:r>
      <w:proofErr w:type="spellStart"/>
      <w:r w:rsidRPr="00684C81">
        <w:rPr>
          <w:snapToGrid w:val="0"/>
          <w:lang w:eastAsia="fr-FR"/>
        </w:rPr>
        <w:t>Cnam</w:t>
      </w:r>
      <w:proofErr w:type="spellEnd"/>
      <w:r w:rsidRPr="00684C81">
        <w:rPr>
          <w:snapToGrid w:val="0"/>
          <w:lang w:eastAsia="fr-FR"/>
        </w:rPr>
        <w:t xml:space="preserve"> teste le produit proposé selon les modalités suivantes :</w:t>
      </w:r>
    </w:p>
    <w:p w14:paraId="451CE791" w14:textId="36766A17" w:rsidR="00F32579" w:rsidRPr="00684C81" w:rsidRDefault="00F32579" w:rsidP="00684C81">
      <w:pPr>
        <w:pStyle w:val="Paragraphedeliste"/>
        <w:numPr>
          <w:ilvl w:val="2"/>
          <w:numId w:val="43"/>
        </w:numPr>
        <w:spacing w:before="100" w:beforeAutospacing="1" w:after="100" w:afterAutospacing="1" w:line="240" w:lineRule="auto"/>
        <w:outlineLvl w:val="2"/>
        <w:rPr>
          <w:rFonts w:eastAsia="Times New Roman" w:cs="Calibri"/>
          <w:b/>
          <w:bCs/>
          <w:i/>
          <w:sz w:val="24"/>
          <w:szCs w:val="24"/>
          <w:lang w:eastAsia="fr-FR"/>
        </w:rPr>
      </w:pPr>
      <w:bookmarkStart w:id="100" w:name="_Toc279499068"/>
      <w:bookmarkStart w:id="101" w:name="_Toc148706822"/>
      <w:bookmarkStart w:id="102" w:name="_Toc417294615"/>
      <w:r w:rsidRPr="00684C81">
        <w:rPr>
          <w:rFonts w:eastAsia="Times New Roman" w:cs="Calibri"/>
          <w:b/>
          <w:bCs/>
          <w:i/>
          <w:sz w:val="24"/>
          <w:szCs w:val="24"/>
          <w:lang w:eastAsia="fr-FR"/>
        </w:rPr>
        <w:t>Conditions de délai</w:t>
      </w:r>
      <w:bookmarkEnd w:id="100"/>
      <w:bookmarkEnd w:id="101"/>
    </w:p>
    <w:p w14:paraId="00EC7EC5" w14:textId="6A38F5D1" w:rsidR="00F32579" w:rsidRPr="00684C81" w:rsidRDefault="00F32579" w:rsidP="00F32579">
      <w:pPr>
        <w:jc w:val="both"/>
        <w:rPr>
          <w:rFonts w:eastAsia="Times New Roman" w:cs="Calibri"/>
          <w:b/>
          <w:bCs/>
          <w:lang w:eastAsia="fr-FR"/>
        </w:rPr>
      </w:pPr>
      <w:r w:rsidRPr="00684C81">
        <w:rPr>
          <w:rFonts w:eastAsia="Times New Roman" w:cs="Calibri"/>
          <w:lang w:eastAsia="fr-FR"/>
        </w:rPr>
        <w:t xml:space="preserve">Toutes les </w:t>
      </w:r>
      <w:r w:rsidR="00A15D12">
        <w:rPr>
          <w:rFonts w:eastAsia="Times New Roman" w:cs="Calibri"/>
          <w:lang w:eastAsia="fr-FR"/>
        </w:rPr>
        <w:t xml:space="preserve">enveloppes requises pour les tests </w:t>
      </w:r>
      <w:r w:rsidRPr="00684C81">
        <w:rPr>
          <w:rFonts w:eastAsia="Times New Roman" w:cs="Calibri"/>
          <w:lang w:eastAsia="fr-FR"/>
        </w:rPr>
        <w:t xml:space="preserve">doivent être livrées au CEIR de </w:t>
      </w:r>
      <w:r w:rsidR="005C7445" w:rsidRPr="00684C81">
        <w:rPr>
          <w:rFonts w:eastAsia="Times New Roman" w:cs="Calibri"/>
          <w:lang w:eastAsia="fr-FR"/>
        </w:rPr>
        <w:t xml:space="preserve">MARSEILLE et de </w:t>
      </w:r>
      <w:r w:rsidRPr="00684C81">
        <w:rPr>
          <w:rFonts w:eastAsia="Times New Roman" w:cs="Calibri"/>
          <w:lang w:eastAsia="fr-FR"/>
        </w:rPr>
        <w:t xml:space="preserve">CAEN au plus tard à la date et heure limites de remise des offres mentionnée à l’article </w:t>
      </w:r>
      <w:r w:rsidRPr="00684C81">
        <w:rPr>
          <w:rFonts w:eastAsia="Times New Roman" w:cs="Calibri"/>
          <w:lang w:eastAsia="fr-FR"/>
        </w:rPr>
        <w:fldChar w:fldCharType="begin"/>
      </w:r>
      <w:r w:rsidRPr="00684C81">
        <w:rPr>
          <w:rFonts w:eastAsia="Times New Roman" w:cs="Calibri"/>
          <w:lang w:eastAsia="fr-FR"/>
        </w:rPr>
        <w:instrText xml:space="preserve"> REF _Ref147928619 \r \h  \* MERGEFORMAT </w:instrText>
      </w:r>
      <w:r w:rsidRPr="00684C81">
        <w:rPr>
          <w:rFonts w:eastAsia="Times New Roman" w:cs="Calibri"/>
          <w:lang w:eastAsia="fr-FR"/>
        </w:rPr>
      </w:r>
      <w:r w:rsidRPr="00684C81">
        <w:rPr>
          <w:rFonts w:eastAsia="Times New Roman" w:cs="Calibri"/>
          <w:lang w:eastAsia="fr-FR"/>
        </w:rPr>
        <w:fldChar w:fldCharType="separate"/>
      </w:r>
      <w:r w:rsidRPr="00684C81">
        <w:rPr>
          <w:rFonts w:eastAsia="Times New Roman" w:cs="Calibri"/>
          <w:lang w:eastAsia="fr-FR"/>
        </w:rPr>
        <w:t>6.1</w:t>
      </w:r>
      <w:r w:rsidRPr="00684C81">
        <w:rPr>
          <w:rFonts w:eastAsia="Times New Roman" w:cs="Calibri"/>
          <w:lang w:eastAsia="fr-FR"/>
        </w:rPr>
        <w:fldChar w:fldCharType="end"/>
      </w:r>
      <w:r w:rsidRPr="00684C81">
        <w:rPr>
          <w:rFonts w:eastAsia="Times New Roman" w:cs="Calibri"/>
          <w:lang w:eastAsia="fr-FR"/>
        </w:rPr>
        <w:t xml:space="preserve"> du présent RC.</w:t>
      </w:r>
    </w:p>
    <w:p w14:paraId="79B775E9" w14:textId="6CD0AC03" w:rsidR="00F32579" w:rsidRPr="00684C81" w:rsidRDefault="00F32579" w:rsidP="00F32579">
      <w:pPr>
        <w:jc w:val="both"/>
        <w:rPr>
          <w:rFonts w:eastAsia="Times New Roman" w:cs="Calibri"/>
          <w:lang w:eastAsia="fr-FR"/>
        </w:rPr>
      </w:pPr>
      <w:r w:rsidRPr="00684C81">
        <w:rPr>
          <w:rFonts w:eastAsia="Times New Roman" w:cs="Calibri"/>
          <w:lang w:eastAsia="fr-FR"/>
        </w:rPr>
        <w:t>Si la</w:t>
      </w:r>
      <w:r w:rsidR="00500B55">
        <w:rPr>
          <w:rFonts w:eastAsia="Times New Roman" w:cs="Calibri"/>
          <w:lang w:eastAsia="fr-FR"/>
        </w:rPr>
        <w:t xml:space="preserve"> livraison n'est pas effectuée </w:t>
      </w:r>
      <w:r w:rsidRPr="00684C81">
        <w:rPr>
          <w:rFonts w:eastAsia="Times New Roman" w:cs="Calibri"/>
          <w:lang w:eastAsia="fr-FR"/>
        </w:rPr>
        <w:t>totalement, ou si elle intervient après la date limite mentionnée ci-dessus, l’offre sera rejetée, le candidat sera éliminé.</w:t>
      </w:r>
    </w:p>
    <w:p w14:paraId="170BF6A3" w14:textId="3D478201" w:rsidR="00F32579" w:rsidRPr="00684C81" w:rsidRDefault="0015190C" w:rsidP="00684C81">
      <w:pPr>
        <w:pStyle w:val="Paragraphedeliste"/>
        <w:numPr>
          <w:ilvl w:val="2"/>
          <w:numId w:val="42"/>
        </w:numPr>
        <w:spacing w:before="100" w:beforeAutospacing="1" w:after="100" w:afterAutospacing="1" w:line="240" w:lineRule="auto"/>
        <w:outlineLvl w:val="2"/>
        <w:rPr>
          <w:rFonts w:eastAsia="Times New Roman" w:cs="Calibri"/>
          <w:b/>
          <w:bCs/>
          <w:i/>
          <w:sz w:val="24"/>
          <w:szCs w:val="24"/>
          <w:lang w:eastAsia="fr-FR"/>
        </w:rPr>
      </w:pPr>
      <w:r w:rsidRPr="00684C81">
        <w:rPr>
          <w:rFonts w:eastAsia="Times New Roman" w:cs="Calibri"/>
          <w:b/>
          <w:bCs/>
          <w:i/>
          <w:sz w:val="24"/>
          <w:szCs w:val="24"/>
          <w:lang w:eastAsia="fr-FR"/>
        </w:rPr>
        <w:t>Remise</w:t>
      </w:r>
      <w:r w:rsidR="00F32579" w:rsidRPr="00684C81">
        <w:rPr>
          <w:rFonts w:eastAsia="Times New Roman" w:cs="Calibri"/>
          <w:b/>
          <w:bCs/>
          <w:i/>
          <w:sz w:val="24"/>
          <w:szCs w:val="24"/>
          <w:lang w:eastAsia="fr-FR"/>
        </w:rPr>
        <w:t xml:space="preserve"> des enveloppes en vue des tests</w:t>
      </w:r>
    </w:p>
    <w:p w14:paraId="396C58DB" w14:textId="1409D926" w:rsidR="00AA7D73" w:rsidRPr="002B4839" w:rsidRDefault="00A15D12" w:rsidP="002B4839">
      <w:pPr>
        <w:spacing w:line="240" w:lineRule="auto"/>
        <w:jc w:val="both"/>
        <w:rPr>
          <w:snapToGrid w:val="0"/>
          <w:lang w:eastAsia="fr-FR"/>
        </w:rPr>
      </w:pPr>
      <w:bookmarkStart w:id="103" w:name="_Toc417294616"/>
      <w:bookmarkEnd w:id="102"/>
      <w:r>
        <w:rPr>
          <w:snapToGrid w:val="0"/>
          <w:lang w:eastAsia="fr-FR"/>
        </w:rPr>
        <w:t>Afin</w:t>
      </w:r>
      <w:r w:rsidR="00AA7D73" w:rsidRPr="00684C81">
        <w:rPr>
          <w:snapToGrid w:val="0"/>
          <w:lang w:eastAsia="fr-FR"/>
        </w:rPr>
        <w:t xml:space="preserve"> que l’offre soit pr</w:t>
      </w:r>
      <w:r w:rsidR="00F32579" w:rsidRPr="00684C81">
        <w:rPr>
          <w:snapToGrid w:val="0"/>
          <w:lang w:eastAsia="fr-FR"/>
        </w:rPr>
        <w:t>ise en compte, le candidat doit</w:t>
      </w:r>
      <w:r w:rsidR="00AA7D73" w:rsidRPr="00684C81">
        <w:rPr>
          <w:snapToGrid w:val="0"/>
          <w:lang w:eastAsia="fr-FR"/>
        </w:rPr>
        <w:t xml:space="preserve"> fournir obligatoirement</w:t>
      </w:r>
      <w:r w:rsidR="002B4839">
        <w:rPr>
          <w:snapToGrid w:val="0"/>
          <w:lang w:eastAsia="fr-FR"/>
        </w:rPr>
        <w:t> </w:t>
      </w:r>
      <w:r w:rsidR="00C76205">
        <w:rPr>
          <w:snapToGrid w:val="0"/>
          <w:lang w:eastAsia="fr-FR"/>
        </w:rPr>
        <w:t>1</w:t>
      </w:r>
      <w:r w:rsidR="00AA7D73" w:rsidRPr="002B4839">
        <w:rPr>
          <w:snapToGrid w:val="0"/>
          <w:lang w:eastAsia="fr-FR"/>
        </w:rPr>
        <w:t xml:space="preserve">0.000 enveloppes </w:t>
      </w:r>
      <w:r w:rsidR="00582092" w:rsidRPr="002B4839">
        <w:rPr>
          <w:snapToGrid w:val="0"/>
          <w:lang w:eastAsia="fr-FR"/>
        </w:rPr>
        <w:t>pour chaque maquette</w:t>
      </w:r>
      <w:r w:rsidR="00184165" w:rsidRPr="002B4839">
        <w:rPr>
          <w:snapToGrid w:val="0"/>
          <w:lang w:eastAsia="fr-FR"/>
        </w:rPr>
        <w:t xml:space="preserve"> </w:t>
      </w:r>
      <w:r w:rsidR="00377F2D" w:rsidRPr="002B4839">
        <w:rPr>
          <w:snapToGrid w:val="0"/>
          <w:lang w:eastAsia="fr-FR"/>
        </w:rPr>
        <w:t>jointe au présent DCE</w:t>
      </w:r>
      <w:r w:rsidR="00582092" w:rsidRPr="002B4839">
        <w:rPr>
          <w:snapToGrid w:val="0"/>
          <w:lang w:eastAsia="fr-FR"/>
        </w:rPr>
        <w:t xml:space="preserve">, </w:t>
      </w:r>
      <w:r w:rsidR="00AA7D73" w:rsidRPr="002B4839">
        <w:rPr>
          <w:snapToGrid w:val="0"/>
          <w:lang w:eastAsia="fr-FR"/>
        </w:rPr>
        <w:t>quel</w:t>
      </w:r>
      <w:r w:rsidR="00077050" w:rsidRPr="002B4839">
        <w:rPr>
          <w:snapToGrid w:val="0"/>
          <w:lang w:eastAsia="fr-FR"/>
        </w:rPr>
        <w:t xml:space="preserve"> </w:t>
      </w:r>
      <w:r w:rsidR="00AA7D73" w:rsidRPr="002B4839">
        <w:rPr>
          <w:snapToGrid w:val="0"/>
          <w:lang w:eastAsia="fr-FR"/>
        </w:rPr>
        <w:t>que soit le conditionnement choisi</w:t>
      </w:r>
      <w:r w:rsidR="00077050" w:rsidRPr="002B4839">
        <w:rPr>
          <w:snapToGrid w:val="0"/>
          <w:lang w:eastAsia="fr-FR"/>
        </w:rPr>
        <w:t xml:space="preserve"> </w:t>
      </w:r>
      <w:r w:rsidR="00AA7D73" w:rsidRPr="002B4839">
        <w:rPr>
          <w:snapToGrid w:val="0"/>
          <w:lang w:eastAsia="fr-FR"/>
        </w:rPr>
        <w:t>répondant en tous points aux spécificités du CCTP</w:t>
      </w:r>
      <w:r w:rsidR="00A21788" w:rsidRPr="002B4839">
        <w:rPr>
          <w:snapToGrid w:val="0"/>
          <w:lang w:eastAsia="fr-FR"/>
        </w:rPr>
        <w:t xml:space="preserve"> (</w:t>
      </w:r>
      <w:proofErr w:type="spellStart"/>
      <w:r w:rsidR="00A21788" w:rsidRPr="002B4839">
        <w:rPr>
          <w:snapToGrid w:val="0"/>
          <w:lang w:eastAsia="fr-FR"/>
        </w:rPr>
        <w:t>cf</w:t>
      </w:r>
      <w:proofErr w:type="spellEnd"/>
      <w:r w:rsidR="00A21788" w:rsidRPr="002B4839">
        <w:rPr>
          <w:snapToGrid w:val="0"/>
          <w:lang w:eastAsia="fr-FR"/>
        </w:rPr>
        <w:t xml:space="preserve"> </w:t>
      </w:r>
      <w:r w:rsidR="00377F2D" w:rsidRPr="002B4839">
        <w:rPr>
          <w:snapToGrid w:val="0"/>
          <w:lang w:eastAsia="fr-FR"/>
        </w:rPr>
        <w:t xml:space="preserve">son </w:t>
      </w:r>
      <w:r w:rsidR="00A21788" w:rsidRPr="002B4839">
        <w:rPr>
          <w:snapToGrid w:val="0"/>
          <w:lang w:eastAsia="fr-FR"/>
        </w:rPr>
        <w:t>article 5)</w:t>
      </w:r>
      <w:r w:rsidR="00AA7D73" w:rsidRPr="002B4839">
        <w:rPr>
          <w:snapToGrid w:val="0"/>
          <w:lang w:eastAsia="fr-FR"/>
        </w:rPr>
        <w:t>.</w:t>
      </w:r>
    </w:p>
    <w:p w14:paraId="0C999551" w14:textId="3E8D51AF" w:rsidR="00423388" w:rsidRPr="00684C81" w:rsidRDefault="00F879FB" w:rsidP="000059FC">
      <w:pPr>
        <w:spacing w:line="240" w:lineRule="auto"/>
        <w:jc w:val="both"/>
        <w:rPr>
          <w:snapToGrid w:val="0"/>
          <w:lang w:eastAsia="fr-FR"/>
        </w:rPr>
      </w:pPr>
      <w:bookmarkStart w:id="104" w:name="_Toc417294619"/>
      <w:bookmarkEnd w:id="103"/>
      <w:r w:rsidRPr="00684C81">
        <w:rPr>
          <w:snapToGrid w:val="0"/>
          <w:lang w:eastAsia="fr-FR"/>
        </w:rPr>
        <w:t>C</w:t>
      </w:r>
      <w:r w:rsidR="008C55B8" w:rsidRPr="00684C81">
        <w:rPr>
          <w:snapToGrid w:val="0"/>
          <w:lang w:eastAsia="fr-FR"/>
        </w:rPr>
        <w:t>es enveloppes seront testées en production réelle. Les principaux tests effectués durant ces essais porteront sur :</w:t>
      </w:r>
      <w:bookmarkEnd w:id="104"/>
    </w:p>
    <w:p w14:paraId="137C6285" w14:textId="358FE8DD" w:rsidR="00B709E1" w:rsidRPr="00684C81" w:rsidRDefault="00B709E1" w:rsidP="00F879FB">
      <w:pPr>
        <w:numPr>
          <w:ilvl w:val="0"/>
          <w:numId w:val="14"/>
        </w:numPr>
        <w:spacing w:line="240" w:lineRule="auto"/>
        <w:jc w:val="both"/>
        <w:rPr>
          <w:snapToGrid w:val="0"/>
          <w:lang w:eastAsia="fr-FR"/>
        </w:rPr>
      </w:pPr>
      <w:r w:rsidRPr="00684C81">
        <w:rPr>
          <w:snapToGrid w:val="0"/>
          <w:lang w:eastAsia="fr-FR"/>
        </w:rPr>
        <w:t>Le tirage de l’enveloppe</w:t>
      </w:r>
      <w:r w:rsidR="00F879FB" w:rsidRPr="00684C81">
        <w:rPr>
          <w:snapToGrid w:val="0"/>
          <w:lang w:eastAsia="fr-FR"/>
        </w:rPr>
        <w:t xml:space="preserve"> au niveau du poste d’alimentation</w:t>
      </w:r>
      <w:r w:rsidRPr="00684C81">
        <w:rPr>
          <w:snapToGrid w:val="0"/>
          <w:lang w:eastAsia="fr-FR"/>
        </w:rPr>
        <w:t>,</w:t>
      </w:r>
    </w:p>
    <w:p w14:paraId="25DC368D" w14:textId="05EFADDF" w:rsidR="00B709E1" w:rsidRDefault="00B709E1" w:rsidP="000059FC">
      <w:pPr>
        <w:numPr>
          <w:ilvl w:val="0"/>
          <w:numId w:val="14"/>
        </w:numPr>
        <w:spacing w:line="240" w:lineRule="auto"/>
        <w:jc w:val="both"/>
        <w:rPr>
          <w:snapToGrid w:val="0"/>
          <w:lang w:eastAsia="fr-FR"/>
        </w:rPr>
      </w:pPr>
      <w:r w:rsidRPr="00684C81">
        <w:rPr>
          <w:snapToGrid w:val="0"/>
          <w:lang w:eastAsia="fr-FR"/>
        </w:rPr>
        <w:t>La tenue de l’enveloppe</w:t>
      </w:r>
      <w:r w:rsidR="00F879FB" w:rsidRPr="00684C81">
        <w:rPr>
          <w:rFonts w:eastAsia="Times New Roman" w:cs="Calibri"/>
          <w:color w:val="000000"/>
          <w:lang w:eastAsia="fr-FR"/>
        </w:rPr>
        <w:t xml:space="preserve"> lors de l’insertion dans l’enveloppe porteuse et dans le passage en mise sous plis</w:t>
      </w:r>
      <w:r w:rsidRPr="00684C81">
        <w:rPr>
          <w:snapToGrid w:val="0"/>
          <w:lang w:eastAsia="fr-FR"/>
        </w:rPr>
        <w:t>,</w:t>
      </w:r>
    </w:p>
    <w:p w14:paraId="56EDEC3F" w14:textId="6A14DF12" w:rsidR="002B4839" w:rsidRPr="002B4839" w:rsidRDefault="002B4839" w:rsidP="002B4839">
      <w:pPr>
        <w:numPr>
          <w:ilvl w:val="0"/>
          <w:numId w:val="14"/>
        </w:numPr>
        <w:spacing w:line="240" w:lineRule="auto"/>
        <w:jc w:val="both"/>
        <w:rPr>
          <w:snapToGrid w:val="0"/>
          <w:lang w:eastAsia="fr-FR"/>
        </w:rPr>
      </w:pPr>
      <w:r w:rsidRPr="00684C81">
        <w:rPr>
          <w:snapToGrid w:val="0"/>
          <w:lang w:eastAsia="fr-FR"/>
        </w:rPr>
        <w:t>L’absence de points de colle à l’intérieur de l’enveloppe,</w:t>
      </w:r>
    </w:p>
    <w:p w14:paraId="0C257579" w14:textId="4EEBC15D" w:rsidR="00B709E1" w:rsidRPr="00684C81" w:rsidRDefault="00B709E1" w:rsidP="000059FC">
      <w:pPr>
        <w:numPr>
          <w:ilvl w:val="0"/>
          <w:numId w:val="14"/>
        </w:numPr>
        <w:spacing w:line="240" w:lineRule="auto"/>
        <w:jc w:val="both"/>
        <w:rPr>
          <w:snapToGrid w:val="0"/>
          <w:lang w:eastAsia="fr-FR"/>
        </w:rPr>
      </w:pPr>
      <w:r w:rsidRPr="00684C81">
        <w:rPr>
          <w:snapToGrid w:val="0"/>
          <w:lang w:eastAsia="fr-FR"/>
        </w:rPr>
        <w:t>La qualité d’impression</w:t>
      </w:r>
      <w:r w:rsidR="00F879FB" w:rsidRPr="00684C81">
        <w:rPr>
          <w:snapToGrid w:val="0"/>
          <w:lang w:eastAsia="fr-FR"/>
        </w:rPr>
        <w:t xml:space="preserve"> par rapport au modèle</w:t>
      </w:r>
      <w:r w:rsidRPr="00684C81">
        <w:rPr>
          <w:snapToGrid w:val="0"/>
          <w:lang w:eastAsia="fr-FR"/>
        </w:rPr>
        <w:t>.</w:t>
      </w:r>
    </w:p>
    <w:p w14:paraId="07A41060" w14:textId="38E6562E" w:rsidR="00761834" w:rsidRPr="00684C81" w:rsidRDefault="00F32579" w:rsidP="000059FC">
      <w:pPr>
        <w:spacing w:line="240" w:lineRule="auto"/>
        <w:jc w:val="both"/>
        <w:rPr>
          <w:snapToGrid w:val="0"/>
          <w:lang w:eastAsia="fr-FR"/>
        </w:rPr>
      </w:pPr>
      <w:r w:rsidRPr="00684C81">
        <w:rPr>
          <w:rFonts w:eastAsia="Times New Roman" w:cs="Calibri"/>
          <w:color w:val="000000"/>
          <w:lang w:eastAsia="fr-FR"/>
        </w:rPr>
        <w:t>Les essais permettent de vérifier des éléments obligatoires</w:t>
      </w:r>
      <w:r w:rsidR="00AA79B9">
        <w:rPr>
          <w:rFonts w:eastAsia="Times New Roman" w:cs="Calibri"/>
          <w:color w:val="000000"/>
          <w:lang w:eastAsia="fr-FR"/>
        </w:rPr>
        <w:t xml:space="preserve"> </w:t>
      </w:r>
      <w:r w:rsidRPr="00684C81">
        <w:rPr>
          <w:rFonts w:eastAsia="Times New Roman" w:cs="Calibri"/>
          <w:color w:val="000000"/>
          <w:lang w:eastAsia="fr-FR"/>
        </w:rPr>
        <w:t>ainsi que de noter le</w:t>
      </w:r>
      <w:r w:rsidR="002B4839">
        <w:rPr>
          <w:rFonts w:eastAsia="Times New Roman" w:cs="Calibri"/>
          <w:color w:val="000000"/>
          <w:lang w:eastAsia="fr-FR"/>
        </w:rPr>
        <w:t>s</w:t>
      </w:r>
      <w:r w:rsidRPr="00684C81">
        <w:rPr>
          <w:rFonts w:eastAsia="Times New Roman" w:cs="Calibri"/>
          <w:color w:val="000000"/>
          <w:lang w:eastAsia="fr-FR"/>
        </w:rPr>
        <w:t xml:space="preserve"> sous-critère </w:t>
      </w:r>
      <w:r w:rsidR="002B4839">
        <w:rPr>
          <w:rFonts w:eastAsia="Times New Roman" w:cs="Calibri"/>
          <w:color w:val="000000"/>
          <w:lang w:eastAsia="fr-FR"/>
        </w:rPr>
        <w:t xml:space="preserve">1.1 </w:t>
      </w:r>
      <w:r w:rsidRPr="00684C81">
        <w:rPr>
          <w:rFonts w:eastAsia="Times New Roman" w:cs="Calibri"/>
          <w:color w:val="000000"/>
          <w:lang w:eastAsia="fr-FR"/>
        </w:rPr>
        <w:t xml:space="preserve">« </w:t>
      </w:r>
      <w:r w:rsidR="0015190C" w:rsidRPr="00684C81">
        <w:rPr>
          <w:rFonts w:eastAsia="Times New Roman" w:cs="Calibri"/>
          <w:color w:val="000000"/>
          <w:lang w:eastAsia="fr-FR"/>
        </w:rPr>
        <w:t>Les essais</w:t>
      </w:r>
      <w:r w:rsidR="002B4839">
        <w:rPr>
          <w:rFonts w:eastAsia="Times New Roman" w:cs="Calibri"/>
          <w:color w:val="000000"/>
          <w:lang w:eastAsia="fr-FR"/>
        </w:rPr>
        <w:t xml:space="preserve"> » et 1.2 « la qualité d’impression ».</w:t>
      </w:r>
      <w:bookmarkStart w:id="105" w:name="_Toc417294625"/>
      <w:r w:rsidR="00D75D23">
        <w:rPr>
          <w:rFonts w:eastAsia="Times New Roman" w:cs="Calibri"/>
          <w:color w:val="000000"/>
          <w:lang w:eastAsia="fr-FR"/>
        </w:rPr>
        <w:t xml:space="preserve"> </w:t>
      </w:r>
      <w:r w:rsidR="0015190C" w:rsidRPr="00684C81">
        <w:rPr>
          <w:snapToGrid w:val="0"/>
          <w:lang w:eastAsia="fr-FR"/>
        </w:rPr>
        <w:t>Le</w:t>
      </w:r>
      <w:r w:rsidR="00761834" w:rsidRPr="00684C81">
        <w:rPr>
          <w:snapToGrid w:val="0"/>
          <w:lang w:eastAsia="fr-FR"/>
        </w:rPr>
        <w:t xml:space="preserve">s différents modèles d’enveloppes </w:t>
      </w:r>
      <w:r w:rsidR="000756C0" w:rsidRPr="00684C81">
        <w:rPr>
          <w:snapToGrid w:val="0"/>
          <w:lang w:eastAsia="fr-FR"/>
        </w:rPr>
        <w:t>demandées doivent correspondre aux</w:t>
      </w:r>
      <w:r w:rsidR="00E63A58">
        <w:rPr>
          <w:snapToGrid w:val="0"/>
          <w:lang w:eastAsia="fr-FR"/>
        </w:rPr>
        <w:t xml:space="preserve"> quatre</w:t>
      </w:r>
      <w:r w:rsidR="00377F2D">
        <w:rPr>
          <w:snapToGrid w:val="0"/>
          <w:lang w:eastAsia="fr-FR"/>
        </w:rPr>
        <w:t xml:space="preserve"> maquettes</w:t>
      </w:r>
      <w:r w:rsidR="000756C0" w:rsidRPr="00684C81">
        <w:rPr>
          <w:snapToGrid w:val="0"/>
          <w:lang w:eastAsia="fr-FR"/>
        </w:rPr>
        <w:t xml:space="preserve"> </w:t>
      </w:r>
      <w:r w:rsidR="00761834" w:rsidRPr="00684C81">
        <w:rPr>
          <w:snapToGrid w:val="0"/>
          <w:lang w:eastAsia="fr-FR"/>
        </w:rPr>
        <w:t>jointes au présent DCE</w:t>
      </w:r>
      <w:r w:rsidR="000756C0" w:rsidRPr="00684C81">
        <w:rPr>
          <w:snapToGrid w:val="0"/>
          <w:lang w:eastAsia="fr-FR"/>
        </w:rPr>
        <w:t>, dont les caractéristiques sont reprises ci-dessous</w:t>
      </w:r>
      <w:r w:rsidR="00761834" w:rsidRPr="00684C81">
        <w:rPr>
          <w:snapToGrid w:val="0"/>
          <w:lang w:eastAsia="fr-FR"/>
        </w:rPr>
        <w:t> :</w:t>
      </w:r>
    </w:p>
    <w:tbl>
      <w:tblPr>
        <w:tblStyle w:val="Grilledetableauclaire"/>
        <w:tblW w:w="9183" w:type="dxa"/>
        <w:tblLook w:val="04A0" w:firstRow="1" w:lastRow="0" w:firstColumn="1" w:lastColumn="0" w:noHBand="0" w:noVBand="1"/>
      </w:tblPr>
      <w:tblGrid>
        <w:gridCol w:w="2607"/>
        <w:gridCol w:w="1094"/>
        <w:gridCol w:w="3920"/>
        <w:gridCol w:w="1562"/>
      </w:tblGrid>
      <w:tr w:rsidR="000756C0" w:rsidRPr="00684C81" w14:paraId="452BD165" w14:textId="77777777" w:rsidTr="000756C0">
        <w:trPr>
          <w:trHeight w:val="427"/>
        </w:trPr>
        <w:tc>
          <w:tcPr>
            <w:tcW w:w="2607" w:type="dxa"/>
            <w:hideMark/>
          </w:tcPr>
          <w:bookmarkEnd w:id="105"/>
          <w:p w14:paraId="3C14E899" w14:textId="77777777" w:rsidR="00646311" w:rsidRPr="00684C81" w:rsidRDefault="00646311" w:rsidP="000059FC">
            <w:pPr>
              <w:spacing w:line="240" w:lineRule="auto"/>
              <w:jc w:val="both"/>
              <w:rPr>
                <w:rFonts w:asciiTheme="minorHAnsi" w:hAnsiTheme="minorHAnsi"/>
                <w:bCs/>
                <w:sz w:val="18"/>
                <w:szCs w:val="18"/>
              </w:rPr>
            </w:pPr>
            <w:r w:rsidRPr="00684C81">
              <w:rPr>
                <w:rFonts w:asciiTheme="minorHAnsi" w:hAnsiTheme="minorHAnsi"/>
                <w:bCs/>
                <w:sz w:val="18"/>
                <w:szCs w:val="18"/>
              </w:rPr>
              <w:t>Modèles d’enveloppes</w:t>
            </w:r>
          </w:p>
        </w:tc>
        <w:tc>
          <w:tcPr>
            <w:tcW w:w="1094" w:type="dxa"/>
            <w:hideMark/>
          </w:tcPr>
          <w:p w14:paraId="092C187E" w14:textId="77777777" w:rsidR="00646311" w:rsidRPr="00684C81" w:rsidRDefault="00646311" w:rsidP="000059FC">
            <w:pPr>
              <w:spacing w:line="240" w:lineRule="auto"/>
              <w:jc w:val="both"/>
              <w:rPr>
                <w:rFonts w:asciiTheme="minorHAnsi" w:hAnsiTheme="minorHAnsi"/>
                <w:sz w:val="18"/>
                <w:szCs w:val="18"/>
              </w:rPr>
            </w:pPr>
            <w:r w:rsidRPr="00684C81">
              <w:rPr>
                <w:rFonts w:asciiTheme="minorHAnsi" w:hAnsiTheme="minorHAnsi"/>
                <w:bCs/>
                <w:sz w:val="18"/>
                <w:szCs w:val="18"/>
              </w:rPr>
              <w:t>Quantités</w:t>
            </w:r>
          </w:p>
        </w:tc>
        <w:tc>
          <w:tcPr>
            <w:tcW w:w="3920" w:type="dxa"/>
            <w:hideMark/>
          </w:tcPr>
          <w:p w14:paraId="7BB44441" w14:textId="77777777" w:rsidR="00646311" w:rsidRPr="00684C81" w:rsidRDefault="00646311" w:rsidP="000059FC">
            <w:pPr>
              <w:spacing w:line="240" w:lineRule="auto"/>
              <w:jc w:val="both"/>
              <w:rPr>
                <w:rFonts w:asciiTheme="minorHAnsi" w:hAnsiTheme="minorHAnsi"/>
                <w:bCs/>
                <w:sz w:val="18"/>
                <w:szCs w:val="18"/>
              </w:rPr>
            </w:pPr>
            <w:r w:rsidRPr="00684C81">
              <w:rPr>
                <w:rFonts w:asciiTheme="minorHAnsi" w:hAnsiTheme="minorHAnsi"/>
                <w:bCs/>
                <w:sz w:val="18"/>
                <w:szCs w:val="18"/>
              </w:rPr>
              <w:t>Nom de la maquette</w:t>
            </w:r>
          </w:p>
        </w:tc>
        <w:tc>
          <w:tcPr>
            <w:tcW w:w="1562" w:type="dxa"/>
            <w:hideMark/>
          </w:tcPr>
          <w:p w14:paraId="4DAB7171" w14:textId="77777777" w:rsidR="00646311" w:rsidRPr="00684C81" w:rsidRDefault="00646311" w:rsidP="000059FC">
            <w:pPr>
              <w:spacing w:line="240" w:lineRule="auto"/>
              <w:jc w:val="both"/>
              <w:rPr>
                <w:rFonts w:asciiTheme="minorHAnsi" w:hAnsiTheme="minorHAnsi"/>
                <w:sz w:val="18"/>
                <w:szCs w:val="18"/>
              </w:rPr>
            </w:pPr>
            <w:r w:rsidRPr="00684C81">
              <w:rPr>
                <w:rFonts w:asciiTheme="minorHAnsi" w:hAnsiTheme="minorHAnsi"/>
                <w:bCs/>
                <w:sz w:val="18"/>
                <w:szCs w:val="18"/>
              </w:rPr>
              <w:t>LIVRAISON AU CEIR</w:t>
            </w:r>
            <w:r w:rsidR="00DD2CE3" w:rsidRPr="00684C81">
              <w:rPr>
                <w:rFonts w:asciiTheme="minorHAnsi" w:hAnsiTheme="minorHAnsi"/>
                <w:bCs/>
                <w:sz w:val="18"/>
                <w:szCs w:val="18"/>
              </w:rPr>
              <w:t>*</w:t>
            </w:r>
          </w:p>
        </w:tc>
      </w:tr>
      <w:tr w:rsidR="000756C0" w:rsidRPr="00684C81" w14:paraId="017B223F" w14:textId="77777777" w:rsidTr="000756C0">
        <w:trPr>
          <w:trHeight w:val="1200"/>
        </w:trPr>
        <w:tc>
          <w:tcPr>
            <w:tcW w:w="2607" w:type="dxa"/>
            <w:hideMark/>
          </w:tcPr>
          <w:p w14:paraId="3D0CE543" w14:textId="77777777" w:rsidR="00646311" w:rsidRPr="00684C81" w:rsidRDefault="00646311" w:rsidP="000059FC">
            <w:pPr>
              <w:spacing w:after="0" w:line="240" w:lineRule="auto"/>
              <w:jc w:val="both"/>
              <w:rPr>
                <w:rFonts w:asciiTheme="minorHAnsi" w:hAnsiTheme="minorHAnsi"/>
                <w:sz w:val="18"/>
                <w:szCs w:val="18"/>
              </w:rPr>
            </w:pPr>
            <w:r w:rsidRPr="00684C81">
              <w:rPr>
                <w:rFonts w:asciiTheme="minorHAnsi" w:hAnsiTheme="minorHAnsi"/>
                <w:bCs/>
                <w:sz w:val="18"/>
                <w:szCs w:val="18"/>
              </w:rPr>
              <w:t xml:space="preserve">Fourniture d’enveloppes C6/5 </w:t>
            </w:r>
            <w:r w:rsidR="00184165" w:rsidRPr="00684C81">
              <w:rPr>
                <w:rFonts w:asciiTheme="minorHAnsi" w:hAnsiTheme="minorHAnsi"/>
                <w:bCs/>
                <w:sz w:val="18"/>
                <w:szCs w:val="18"/>
              </w:rPr>
              <w:t>pré imprimées</w:t>
            </w:r>
            <w:r w:rsidR="00582092" w:rsidRPr="00684C81">
              <w:rPr>
                <w:rFonts w:asciiTheme="minorHAnsi" w:hAnsiTheme="minorHAnsi"/>
                <w:bCs/>
                <w:sz w:val="18"/>
                <w:szCs w:val="18"/>
              </w:rPr>
              <w:t xml:space="preserve"> </w:t>
            </w:r>
            <w:r w:rsidRPr="00684C81">
              <w:rPr>
                <w:rFonts w:asciiTheme="minorHAnsi" w:hAnsiTheme="minorHAnsi"/>
                <w:bCs/>
                <w:sz w:val="18"/>
                <w:szCs w:val="18"/>
              </w:rPr>
              <w:t>avec 2 couleurs à l’extérieur et 1 couleur à l’intérieur</w:t>
            </w:r>
          </w:p>
        </w:tc>
        <w:tc>
          <w:tcPr>
            <w:tcW w:w="1094" w:type="dxa"/>
            <w:hideMark/>
          </w:tcPr>
          <w:p w14:paraId="32C3FF73" w14:textId="020949CC" w:rsidR="00646311" w:rsidRPr="00684C81" w:rsidRDefault="00E63A58" w:rsidP="000059FC">
            <w:pPr>
              <w:spacing w:line="240" w:lineRule="auto"/>
              <w:jc w:val="both"/>
              <w:rPr>
                <w:rFonts w:asciiTheme="minorHAnsi" w:hAnsiTheme="minorHAnsi"/>
                <w:bCs/>
                <w:sz w:val="18"/>
                <w:szCs w:val="18"/>
              </w:rPr>
            </w:pPr>
            <w:r>
              <w:rPr>
                <w:rFonts w:asciiTheme="minorHAnsi" w:hAnsiTheme="minorHAnsi"/>
                <w:bCs/>
                <w:sz w:val="18"/>
                <w:szCs w:val="18"/>
              </w:rPr>
              <w:t>10</w:t>
            </w:r>
            <w:r w:rsidR="00646311" w:rsidRPr="00684C81">
              <w:rPr>
                <w:rFonts w:asciiTheme="minorHAnsi" w:hAnsiTheme="minorHAnsi"/>
                <w:bCs/>
                <w:sz w:val="18"/>
                <w:szCs w:val="18"/>
              </w:rPr>
              <w:t xml:space="preserve"> 000</w:t>
            </w:r>
          </w:p>
        </w:tc>
        <w:tc>
          <w:tcPr>
            <w:tcW w:w="3920" w:type="dxa"/>
            <w:hideMark/>
          </w:tcPr>
          <w:p w14:paraId="242BBCE4" w14:textId="48E080A0" w:rsidR="00646311" w:rsidRPr="00684C81" w:rsidRDefault="000846D0" w:rsidP="000059FC">
            <w:pPr>
              <w:spacing w:line="240" w:lineRule="auto"/>
              <w:jc w:val="both"/>
              <w:rPr>
                <w:rFonts w:asciiTheme="minorHAnsi" w:hAnsiTheme="minorHAnsi"/>
                <w:bCs/>
                <w:sz w:val="18"/>
                <w:szCs w:val="18"/>
              </w:rPr>
            </w:pPr>
            <w:r w:rsidRPr="00684C81">
              <w:rPr>
                <w:rFonts w:asciiTheme="minorHAnsi" w:hAnsiTheme="minorHAnsi"/>
                <w:bCs/>
                <w:sz w:val="18"/>
                <w:szCs w:val="18"/>
              </w:rPr>
              <w:t>maquette_C6_STD_nonPND_100</w:t>
            </w:r>
            <w:r w:rsidR="00646311" w:rsidRPr="00684C81">
              <w:rPr>
                <w:rFonts w:asciiTheme="minorHAnsi" w:hAnsiTheme="minorHAnsi"/>
                <w:bCs/>
                <w:sz w:val="18"/>
                <w:szCs w:val="18"/>
              </w:rPr>
              <w:t>x50_202</w:t>
            </w:r>
            <w:r w:rsidR="00396AA9" w:rsidRPr="00684C81">
              <w:rPr>
                <w:rFonts w:asciiTheme="minorHAnsi" w:hAnsiTheme="minorHAnsi"/>
                <w:bCs/>
                <w:sz w:val="18"/>
                <w:szCs w:val="18"/>
              </w:rPr>
              <w:t>6</w:t>
            </w:r>
          </w:p>
        </w:tc>
        <w:tc>
          <w:tcPr>
            <w:tcW w:w="1562" w:type="dxa"/>
            <w:hideMark/>
          </w:tcPr>
          <w:p w14:paraId="3CFA2FB3" w14:textId="77777777" w:rsidR="00DD2CE3" w:rsidRPr="00684C81" w:rsidRDefault="00DD2CE3" w:rsidP="000059FC">
            <w:pPr>
              <w:spacing w:line="240" w:lineRule="auto"/>
              <w:jc w:val="both"/>
              <w:rPr>
                <w:rFonts w:asciiTheme="minorHAnsi" w:hAnsiTheme="minorHAnsi"/>
                <w:bCs/>
                <w:sz w:val="18"/>
                <w:szCs w:val="18"/>
              </w:rPr>
            </w:pPr>
          </w:p>
          <w:p w14:paraId="6504BAB2" w14:textId="79B2BB0D" w:rsidR="00646311" w:rsidRPr="00684C81" w:rsidRDefault="000846D0" w:rsidP="000059FC">
            <w:pPr>
              <w:spacing w:line="240" w:lineRule="auto"/>
              <w:jc w:val="both"/>
              <w:rPr>
                <w:rFonts w:asciiTheme="minorHAnsi" w:hAnsiTheme="minorHAnsi"/>
                <w:sz w:val="18"/>
                <w:szCs w:val="18"/>
              </w:rPr>
            </w:pPr>
            <w:r w:rsidRPr="00684C81">
              <w:rPr>
                <w:rFonts w:asciiTheme="minorHAnsi" w:hAnsiTheme="minorHAnsi"/>
                <w:bCs/>
                <w:sz w:val="18"/>
                <w:szCs w:val="18"/>
              </w:rPr>
              <w:t>MARSEILLE</w:t>
            </w:r>
          </w:p>
        </w:tc>
      </w:tr>
      <w:tr w:rsidR="000756C0" w:rsidRPr="00684C81" w14:paraId="5B84605A" w14:textId="77777777" w:rsidTr="000756C0">
        <w:trPr>
          <w:trHeight w:val="830"/>
        </w:trPr>
        <w:tc>
          <w:tcPr>
            <w:tcW w:w="2607" w:type="dxa"/>
            <w:hideMark/>
          </w:tcPr>
          <w:p w14:paraId="6BDD8DB8" w14:textId="77777777" w:rsidR="00646311" w:rsidRPr="00684C81" w:rsidRDefault="00646311" w:rsidP="000059FC">
            <w:pPr>
              <w:spacing w:after="0" w:line="240" w:lineRule="auto"/>
              <w:jc w:val="both"/>
              <w:rPr>
                <w:rFonts w:asciiTheme="minorHAnsi" w:hAnsiTheme="minorHAnsi"/>
                <w:sz w:val="18"/>
                <w:szCs w:val="18"/>
              </w:rPr>
            </w:pPr>
            <w:r w:rsidRPr="00684C81">
              <w:rPr>
                <w:rFonts w:asciiTheme="minorHAnsi" w:hAnsiTheme="minorHAnsi"/>
                <w:bCs/>
                <w:sz w:val="18"/>
                <w:szCs w:val="18"/>
              </w:rPr>
              <w:t xml:space="preserve">Fourniture d’enveloppes C6/5 </w:t>
            </w:r>
            <w:r w:rsidR="00184165" w:rsidRPr="00684C81">
              <w:rPr>
                <w:rFonts w:asciiTheme="minorHAnsi" w:hAnsiTheme="minorHAnsi"/>
                <w:bCs/>
                <w:sz w:val="18"/>
                <w:szCs w:val="18"/>
              </w:rPr>
              <w:t xml:space="preserve">pré imprimées </w:t>
            </w:r>
            <w:r w:rsidRPr="00684C81">
              <w:rPr>
                <w:rFonts w:asciiTheme="minorHAnsi" w:hAnsiTheme="minorHAnsi"/>
                <w:bCs/>
                <w:sz w:val="18"/>
                <w:szCs w:val="18"/>
              </w:rPr>
              <w:t>avec 2 couleurs à l’extérieur et 1 couleur à l’intérieur</w:t>
            </w:r>
          </w:p>
        </w:tc>
        <w:tc>
          <w:tcPr>
            <w:tcW w:w="1094" w:type="dxa"/>
            <w:hideMark/>
          </w:tcPr>
          <w:p w14:paraId="2D92CCF3" w14:textId="41B3B3CC" w:rsidR="00646311" w:rsidRPr="00684C81" w:rsidRDefault="00E63A58" w:rsidP="000059FC">
            <w:pPr>
              <w:spacing w:line="240" w:lineRule="auto"/>
              <w:jc w:val="both"/>
              <w:rPr>
                <w:rFonts w:asciiTheme="minorHAnsi" w:hAnsiTheme="minorHAnsi"/>
                <w:bCs/>
                <w:sz w:val="18"/>
                <w:szCs w:val="18"/>
              </w:rPr>
            </w:pPr>
            <w:r>
              <w:rPr>
                <w:rFonts w:asciiTheme="minorHAnsi" w:hAnsiTheme="minorHAnsi"/>
                <w:bCs/>
                <w:sz w:val="18"/>
                <w:szCs w:val="18"/>
              </w:rPr>
              <w:t>10</w:t>
            </w:r>
            <w:r w:rsidR="00646311" w:rsidRPr="00684C81">
              <w:rPr>
                <w:rFonts w:asciiTheme="minorHAnsi" w:hAnsiTheme="minorHAnsi"/>
                <w:bCs/>
                <w:sz w:val="18"/>
                <w:szCs w:val="18"/>
              </w:rPr>
              <w:t xml:space="preserve"> 000</w:t>
            </w:r>
          </w:p>
        </w:tc>
        <w:tc>
          <w:tcPr>
            <w:tcW w:w="3920" w:type="dxa"/>
            <w:hideMark/>
          </w:tcPr>
          <w:p w14:paraId="73CD4417" w14:textId="275E2604" w:rsidR="00646311" w:rsidRPr="00684C81" w:rsidRDefault="002022B0" w:rsidP="000059FC">
            <w:pPr>
              <w:spacing w:line="240" w:lineRule="auto"/>
              <w:jc w:val="both"/>
              <w:rPr>
                <w:rFonts w:asciiTheme="minorHAnsi" w:hAnsiTheme="minorHAnsi"/>
                <w:bCs/>
                <w:sz w:val="18"/>
                <w:szCs w:val="18"/>
              </w:rPr>
            </w:pPr>
            <w:r w:rsidRPr="00684C81">
              <w:rPr>
                <w:rFonts w:asciiTheme="minorHAnsi" w:hAnsiTheme="minorHAnsi"/>
                <w:bCs/>
                <w:sz w:val="18"/>
                <w:szCs w:val="18"/>
              </w:rPr>
              <w:t>maquette_C6_STD_PND</w:t>
            </w:r>
            <w:r w:rsidR="000846D0" w:rsidRPr="00684C81">
              <w:rPr>
                <w:rFonts w:asciiTheme="minorHAnsi" w:hAnsiTheme="minorHAnsi"/>
                <w:bCs/>
                <w:sz w:val="18"/>
                <w:szCs w:val="18"/>
              </w:rPr>
              <w:t>_100</w:t>
            </w:r>
            <w:r w:rsidR="00A21788" w:rsidRPr="00684C81">
              <w:rPr>
                <w:rFonts w:asciiTheme="minorHAnsi" w:hAnsiTheme="minorHAnsi"/>
                <w:bCs/>
                <w:sz w:val="18"/>
                <w:szCs w:val="18"/>
              </w:rPr>
              <w:t>x50_2026</w:t>
            </w:r>
          </w:p>
        </w:tc>
        <w:tc>
          <w:tcPr>
            <w:tcW w:w="1562" w:type="dxa"/>
            <w:hideMark/>
          </w:tcPr>
          <w:p w14:paraId="24BA20F1" w14:textId="77777777" w:rsidR="00DD2CE3" w:rsidRPr="00684C81" w:rsidRDefault="00DD2CE3" w:rsidP="000059FC">
            <w:pPr>
              <w:spacing w:line="240" w:lineRule="auto"/>
              <w:jc w:val="both"/>
              <w:rPr>
                <w:rFonts w:asciiTheme="minorHAnsi" w:hAnsiTheme="minorHAnsi"/>
                <w:bCs/>
                <w:sz w:val="18"/>
                <w:szCs w:val="18"/>
              </w:rPr>
            </w:pPr>
          </w:p>
          <w:p w14:paraId="138E7753" w14:textId="0DE46303" w:rsidR="00646311" w:rsidRPr="00684C81" w:rsidRDefault="002022B0" w:rsidP="000059FC">
            <w:pPr>
              <w:spacing w:line="240" w:lineRule="auto"/>
              <w:jc w:val="both"/>
              <w:rPr>
                <w:rFonts w:asciiTheme="minorHAnsi" w:hAnsiTheme="minorHAnsi"/>
                <w:bCs/>
                <w:sz w:val="18"/>
                <w:szCs w:val="18"/>
              </w:rPr>
            </w:pPr>
            <w:r w:rsidRPr="00684C81">
              <w:rPr>
                <w:rFonts w:asciiTheme="minorHAnsi" w:hAnsiTheme="minorHAnsi"/>
                <w:bCs/>
                <w:sz w:val="18"/>
                <w:szCs w:val="18"/>
              </w:rPr>
              <w:t>CAEN</w:t>
            </w:r>
          </w:p>
        </w:tc>
      </w:tr>
      <w:tr w:rsidR="000756C0" w:rsidRPr="00684C81" w14:paraId="4C5C67CD" w14:textId="77777777" w:rsidTr="000756C0">
        <w:trPr>
          <w:trHeight w:val="1101"/>
        </w:trPr>
        <w:tc>
          <w:tcPr>
            <w:tcW w:w="2607" w:type="dxa"/>
            <w:hideMark/>
          </w:tcPr>
          <w:p w14:paraId="00713531" w14:textId="77777777" w:rsidR="00646311" w:rsidRPr="00684C81" w:rsidRDefault="00646311" w:rsidP="000059FC">
            <w:pPr>
              <w:spacing w:after="0" w:line="240" w:lineRule="auto"/>
              <w:jc w:val="both"/>
              <w:rPr>
                <w:rFonts w:asciiTheme="minorHAnsi" w:hAnsiTheme="minorHAnsi"/>
                <w:sz w:val="18"/>
                <w:szCs w:val="18"/>
              </w:rPr>
            </w:pPr>
            <w:r w:rsidRPr="00684C81">
              <w:rPr>
                <w:rFonts w:asciiTheme="minorHAnsi" w:hAnsiTheme="minorHAnsi"/>
                <w:bCs/>
                <w:sz w:val="18"/>
                <w:szCs w:val="18"/>
              </w:rPr>
              <w:t xml:space="preserve">Fourniture d’enveloppes C6/5 </w:t>
            </w:r>
            <w:r w:rsidR="00184165" w:rsidRPr="00684C81">
              <w:rPr>
                <w:rFonts w:asciiTheme="minorHAnsi" w:hAnsiTheme="minorHAnsi"/>
                <w:bCs/>
                <w:sz w:val="18"/>
                <w:szCs w:val="18"/>
              </w:rPr>
              <w:t xml:space="preserve">pré imprimées </w:t>
            </w:r>
            <w:r w:rsidRPr="00684C81">
              <w:rPr>
                <w:rFonts w:asciiTheme="minorHAnsi" w:hAnsiTheme="minorHAnsi"/>
                <w:bCs/>
                <w:sz w:val="18"/>
                <w:szCs w:val="18"/>
              </w:rPr>
              <w:t>avec 4 couleurs à l’extérieur et 1 couleur à l’intérieur</w:t>
            </w:r>
          </w:p>
        </w:tc>
        <w:tc>
          <w:tcPr>
            <w:tcW w:w="1094" w:type="dxa"/>
            <w:hideMark/>
          </w:tcPr>
          <w:p w14:paraId="121239C6" w14:textId="05C3879A" w:rsidR="00646311" w:rsidRPr="00684C81" w:rsidRDefault="00E63A58" w:rsidP="000059FC">
            <w:pPr>
              <w:spacing w:line="240" w:lineRule="auto"/>
              <w:jc w:val="both"/>
              <w:rPr>
                <w:rFonts w:asciiTheme="minorHAnsi" w:hAnsiTheme="minorHAnsi"/>
                <w:bCs/>
                <w:sz w:val="18"/>
                <w:szCs w:val="18"/>
              </w:rPr>
            </w:pPr>
            <w:r>
              <w:rPr>
                <w:rFonts w:asciiTheme="minorHAnsi" w:hAnsiTheme="minorHAnsi"/>
                <w:bCs/>
                <w:sz w:val="18"/>
                <w:szCs w:val="18"/>
              </w:rPr>
              <w:t>1</w:t>
            </w:r>
            <w:r w:rsidR="00646311" w:rsidRPr="00684C81">
              <w:rPr>
                <w:rFonts w:asciiTheme="minorHAnsi" w:hAnsiTheme="minorHAnsi"/>
                <w:bCs/>
                <w:sz w:val="18"/>
                <w:szCs w:val="18"/>
              </w:rPr>
              <w:t>0 000</w:t>
            </w:r>
          </w:p>
        </w:tc>
        <w:tc>
          <w:tcPr>
            <w:tcW w:w="3920" w:type="dxa"/>
            <w:hideMark/>
          </w:tcPr>
          <w:p w14:paraId="603F1168" w14:textId="3001DCF6" w:rsidR="00646311" w:rsidRPr="00684C81" w:rsidRDefault="000846D0" w:rsidP="000059FC">
            <w:pPr>
              <w:spacing w:line="240" w:lineRule="auto"/>
              <w:jc w:val="both"/>
              <w:rPr>
                <w:rFonts w:asciiTheme="minorHAnsi" w:hAnsiTheme="minorHAnsi"/>
                <w:bCs/>
                <w:sz w:val="18"/>
                <w:szCs w:val="18"/>
              </w:rPr>
            </w:pPr>
            <w:r w:rsidRPr="00684C81">
              <w:rPr>
                <w:rFonts w:asciiTheme="minorHAnsi" w:hAnsiTheme="minorHAnsi"/>
                <w:bCs/>
                <w:sz w:val="18"/>
                <w:szCs w:val="18"/>
              </w:rPr>
              <w:t>maquette_C6_MTdents_100</w:t>
            </w:r>
            <w:r w:rsidR="00A21788" w:rsidRPr="00684C81">
              <w:rPr>
                <w:rFonts w:asciiTheme="minorHAnsi" w:hAnsiTheme="minorHAnsi"/>
                <w:bCs/>
                <w:sz w:val="18"/>
                <w:szCs w:val="18"/>
              </w:rPr>
              <w:t>x50_2026</w:t>
            </w:r>
          </w:p>
        </w:tc>
        <w:tc>
          <w:tcPr>
            <w:tcW w:w="1562" w:type="dxa"/>
            <w:hideMark/>
          </w:tcPr>
          <w:p w14:paraId="6E8BBC20" w14:textId="77777777" w:rsidR="00DD2CE3" w:rsidRPr="00684C81" w:rsidRDefault="00DD2CE3" w:rsidP="000059FC">
            <w:pPr>
              <w:spacing w:line="240" w:lineRule="auto"/>
              <w:jc w:val="both"/>
              <w:rPr>
                <w:rFonts w:asciiTheme="minorHAnsi" w:hAnsiTheme="minorHAnsi"/>
                <w:bCs/>
                <w:sz w:val="18"/>
                <w:szCs w:val="18"/>
              </w:rPr>
            </w:pPr>
          </w:p>
          <w:p w14:paraId="01BD0B05" w14:textId="77777777" w:rsidR="00646311" w:rsidRPr="00684C81" w:rsidRDefault="00646311" w:rsidP="000059FC">
            <w:pPr>
              <w:spacing w:line="240" w:lineRule="auto"/>
              <w:jc w:val="both"/>
              <w:rPr>
                <w:rFonts w:asciiTheme="minorHAnsi" w:hAnsiTheme="minorHAnsi"/>
                <w:sz w:val="18"/>
                <w:szCs w:val="18"/>
              </w:rPr>
            </w:pPr>
            <w:r w:rsidRPr="00684C81">
              <w:rPr>
                <w:rFonts w:asciiTheme="minorHAnsi" w:hAnsiTheme="minorHAnsi"/>
                <w:bCs/>
                <w:sz w:val="18"/>
                <w:szCs w:val="18"/>
              </w:rPr>
              <w:t>MARSEILLE</w:t>
            </w:r>
          </w:p>
        </w:tc>
      </w:tr>
      <w:tr w:rsidR="000756C0" w:rsidRPr="00684C81" w14:paraId="74809BFC" w14:textId="77777777" w:rsidTr="000756C0">
        <w:trPr>
          <w:trHeight w:val="1101"/>
        </w:trPr>
        <w:tc>
          <w:tcPr>
            <w:tcW w:w="2607" w:type="dxa"/>
          </w:tcPr>
          <w:p w14:paraId="10070B07" w14:textId="2586800A" w:rsidR="00646311" w:rsidRPr="00684C81" w:rsidRDefault="00646311" w:rsidP="000059FC">
            <w:pPr>
              <w:spacing w:after="0" w:line="240" w:lineRule="auto"/>
              <w:jc w:val="both"/>
              <w:rPr>
                <w:rFonts w:asciiTheme="minorHAnsi" w:hAnsiTheme="minorHAnsi"/>
                <w:bCs/>
                <w:sz w:val="18"/>
                <w:szCs w:val="18"/>
              </w:rPr>
            </w:pPr>
            <w:r w:rsidRPr="00684C81">
              <w:rPr>
                <w:rFonts w:asciiTheme="minorHAnsi" w:hAnsiTheme="minorHAnsi"/>
                <w:bCs/>
                <w:sz w:val="18"/>
                <w:szCs w:val="18"/>
              </w:rPr>
              <w:t>Fourniture d’enveloppes C6/5 avec double fenêtre</w:t>
            </w:r>
            <w:r w:rsidR="00DD2CE3" w:rsidRPr="00684C81">
              <w:rPr>
                <w:rFonts w:asciiTheme="minorHAnsi" w:hAnsiTheme="minorHAnsi"/>
                <w:bCs/>
                <w:sz w:val="18"/>
                <w:szCs w:val="18"/>
              </w:rPr>
              <w:t xml:space="preserve"> avec </w:t>
            </w:r>
            <w:r w:rsidRPr="00684C81">
              <w:rPr>
                <w:rFonts w:asciiTheme="minorHAnsi" w:hAnsiTheme="minorHAnsi"/>
                <w:bCs/>
                <w:sz w:val="18"/>
                <w:szCs w:val="18"/>
              </w:rPr>
              <w:t>1 coule</w:t>
            </w:r>
            <w:r w:rsidR="00DD2CE3" w:rsidRPr="00684C81">
              <w:rPr>
                <w:rFonts w:asciiTheme="minorHAnsi" w:hAnsiTheme="minorHAnsi"/>
                <w:bCs/>
                <w:sz w:val="18"/>
                <w:szCs w:val="18"/>
              </w:rPr>
              <w:t>ur à l’intérieur et</w:t>
            </w:r>
            <w:r w:rsidR="00EB16FE">
              <w:rPr>
                <w:rFonts w:asciiTheme="minorHAnsi" w:hAnsiTheme="minorHAnsi"/>
                <w:bCs/>
                <w:sz w:val="18"/>
                <w:szCs w:val="18"/>
              </w:rPr>
              <w:t xml:space="preserve"> </w:t>
            </w:r>
            <w:r w:rsidR="009F4294">
              <w:rPr>
                <w:rFonts w:asciiTheme="minorHAnsi" w:hAnsiTheme="minorHAnsi"/>
                <w:bCs/>
                <w:sz w:val="18"/>
                <w:szCs w:val="18"/>
              </w:rPr>
              <w:t xml:space="preserve">1 couleur </w:t>
            </w:r>
            <w:r w:rsidR="00EB16FE">
              <w:rPr>
                <w:rFonts w:asciiTheme="minorHAnsi" w:hAnsiTheme="minorHAnsi"/>
                <w:bCs/>
                <w:sz w:val="18"/>
                <w:szCs w:val="18"/>
              </w:rPr>
              <w:t>à</w:t>
            </w:r>
            <w:r w:rsidR="00DD2CE3" w:rsidRPr="00684C81">
              <w:rPr>
                <w:rFonts w:asciiTheme="minorHAnsi" w:hAnsiTheme="minorHAnsi"/>
                <w:bCs/>
                <w:sz w:val="18"/>
                <w:szCs w:val="18"/>
              </w:rPr>
              <w:t xml:space="preserve"> l’extérieur</w:t>
            </w:r>
          </w:p>
        </w:tc>
        <w:tc>
          <w:tcPr>
            <w:tcW w:w="1094" w:type="dxa"/>
            <w:hideMark/>
          </w:tcPr>
          <w:p w14:paraId="793ED711" w14:textId="7AD8E0F5" w:rsidR="00646311" w:rsidRPr="00684C81" w:rsidRDefault="00E63A58" w:rsidP="000059FC">
            <w:pPr>
              <w:spacing w:line="240" w:lineRule="auto"/>
              <w:jc w:val="both"/>
              <w:rPr>
                <w:rFonts w:asciiTheme="minorHAnsi" w:hAnsiTheme="minorHAnsi"/>
                <w:bCs/>
                <w:sz w:val="18"/>
                <w:szCs w:val="18"/>
              </w:rPr>
            </w:pPr>
            <w:r>
              <w:rPr>
                <w:rFonts w:asciiTheme="minorHAnsi" w:hAnsiTheme="minorHAnsi"/>
                <w:bCs/>
                <w:sz w:val="18"/>
                <w:szCs w:val="18"/>
              </w:rPr>
              <w:t>1</w:t>
            </w:r>
            <w:r w:rsidR="00646311" w:rsidRPr="00684C81">
              <w:rPr>
                <w:rFonts w:asciiTheme="minorHAnsi" w:hAnsiTheme="minorHAnsi"/>
                <w:bCs/>
                <w:sz w:val="18"/>
                <w:szCs w:val="18"/>
              </w:rPr>
              <w:t>0 000</w:t>
            </w:r>
          </w:p>
        </w:tc>
        <w:tc>
          <w:tcPr>
            <w:tcW w:w="3920" w:type="dxa"/>
            <w:hideMark/>
          </w:tcPr>
          <w:p w14:paraId="7ACDAAF9" w14:textId="2681412B" w:rsidR="00A21788" w:rsidRPr="00684C81" w:rsidRDefault="00A21788" w:rsidP="000059FC">
            <w:pPr>
              <w:spacing w:line="240" w:lineRule="auto"/>
              <w:jc w:val="both"/>
              <w:rPr>
                <w:rFonts w:asciiTheme="minorHAnsi" w:hAnsiTheme="minorHAnsi"/>
                <w:bCs/>
                <w:sz w:val="18"/>
                <w:szCs w:val="18"/>
              </w:rPr>
            </w:pPr>
            <w:r w:rsidRPr="00684C81">
              <w:rPr>
                <w:rFonts w:asciiTheme="minorHAnsi" w:hAnsiTheme="minorHAnsi"/>
                <w:bCs/>
                <w:sz w:val="18"/>
                <w:szCs w:val="18"/>
              </w:rPr>
              <w:t>maquet</w:t>
            </w:r>
            <w:r w:rsidR="002022B0" w:rsidRPr="00684C81">
              <w:rPr>
                <w:rFonts w:asciiTheme="minorHAnsi" w:hAnsiTheme="minorHAnsi"/>
                <w:bCs/>
                <w:sz w:val="18"/>
                <w:szCs w:val="18"/>
              </w:rPr>
              <w:t>te_C6_DF</w:t>
            </w:r>
            <w:r w:rsidRPr="00684C81">
              <w:rPr>
                <w:rFonts w:asciiTheme="minorHAnsi" w:hAnsiTheme="minorHAnsi"/>
                <w:bCs/>
                <w:sz w:val="18"/>
                <w:szCs w:val="18"/>
              </w:rPr>
              <w:t>_100x50_2026</w:t>
            </w:r>
          </w:p>
        </w:tc>
        <w:tc>
          <w:tcPr>
            <w:tcW w:w="1562" w:type="dxa"/>
            <w:hideMark/>
          </w:tcPr>
          <w:p w14:paraId="3F24FFC7" w14:textId="77777777" w:rsidR="00DD2CE3" w:rsidRPr="00684C81" w:rsidRDefault="00DD2CE3" w:rsidP="000059FC">
            <w:pPr>
              <w:spacing w:line="240" w:lineRule="auto"/>
              <w:jc w:val="both"/>
              <w:rPr>
                <w:rFonts w:asciiTheme="minorHAnsi" w:hAnsiTheme="minorHAnsi"/>
                <w:bCs/>
                <w:sz w:val="18"/>
                <w:szCs w:val="18"/>
              </w:rPr>
            </w:pPr>
          </w:p>
          <w:p w14:paraId="09754FBC" w14:textId="264D4344" w:rsidR="00646311" w:rsidRPr="00684C81" w:rsidRDefault="002022B0" w:rsidP="000059FC">
            <w:pPr>
              <w:spacing w:line="240" w:lineRule="auto"/>
              <w:jc w:val="both"/>
              <w:rPr>
                <w:rFonts w:asciiTheme="minorHAnsi" w:hAnsiTheme="minorHAnsi"/>
                <w:sz w:val="18"/>
                <w:szCs w:val="18"/>
              </w:rPr>
            </w:pPr>
            <w:r w:rsidRPr="00684C81">
              <w:rPr>
                <w:rFonts w:asciiTheme="minorHAnsi" w:hAnsiTheme="minorHAnsi"/>
                <w:bCs/>
                <w:sz w:val="18"/>
                <w:szCs w:val="18"/>
              </w:rPr>
              <w:t>CAEN</w:t>
            </w:r>
          </w:p>
        </w:tc>
      </w:tr>
    </w:tbl>
    <w:p w14:paraId="16B2D8F7" w14:textId="468731D6" w:rsidR="00646311" w:rsidRPr="00684C81" w:rsidRDefault="00DD2CE3" w:rsidP="000059FC">
      <w:pPr>
        <w:spacing w:line="240" w:lineRule="auto"/>
        <w:jc w:val="both"/>
        <w:rPr>
          <w:snapToGrid w:val="0"/>
          <w:lang w:eastAsia="fr-FR"/>
        </w:rPr>
      </w:pPr>
      <w:r w:rsidRPr="00684C81">
        <w:rPr>
          <w:snapToGrid w:val="0"/>
          <w:color w:val="FF0000"/>
          <w:lang w:eastAsia="fr-FR"/>
        </w:rPr>
        <w:t>*</w:t>
      </w:r>
      <w:r w:rsidRPr="00684C81">
        <w:rPr>
          <w:snapToGrid w:val="0"/>
          <w:lang w:eastAsia="fr-FR"/>
        </w:rPr>
        <w:t xml:space="preserve"> Les adresses</w:t>
      </w:r>
      <w:r w:rsidR="00377F2D">
        <w:rPr>
          <w:snapToGrid w:val="0"/>
          <w:lang w:eastAsia="fr-FR"/>
        </w:rPr>
        <w:t xml:space="preserve"> de livraison sont indiquées</w:t>
      </w:r>
      <w:r w:rsidR="00F114D0" w:rsidRPr="00684C81">
        <w:rPr>
          <w:snapToGrid w:val="0"/>
          <w:lang w:eastAsia="fr-FR"/>
        </w:rPr>
        <w:t xml:space="preserve"> à l’article 7 du</w:t>
      </w:r>
      <w:r w:rsidRPr="00684C81">
        <w:rPr>
          <w:snapToGrid w:val="0"/>
          <w:lang w:eastAsia="fr-FR"/>
        </w:rPr>
        <w:t xml:space="preserve"> CCTP</w:t>
      </w:r>
    </w:p>
    <w:p w14:paraId="6597286E" w14:textId="7F9BAA11" w:rsidR="00F32579" w:rsidRPr="00684C81" w:rsidRDefault="00F32579" w:rsidP="00684C81">
      <w:pPr>
        <w:pStyle w:val="Paragraphedeliste"/>
        <w:numPr>
          <w:ilvl w:val="2"/>
          <w:numId w:val="42"/>
        </w:numPr>
        <w:spacing w:before="100" w:beforeAutospacing="1" w:after="100" w:afterAutospacing="1" w:line="240" w:lineRule="auto"/>
        <w:outlineLvl w:val="2"/>
        <w:rPr>
          <w:rFonts w:eastAsia="Times New Roman" w:cs="Calibri"/>
          <w:b/>
          <w:bCs/>
          <w:i/>
          <w:sz w:val="24"/>
          <w:szCs w:val="24"/>
          <w:lang w:eastAsia="fr-FR"/>
        </w:rPr>
      </w:pPr>
      <w:bookmarkStart w:id="106" w:name="_Toc148706825"/>
      <w:r w:rsidRPr="00684C81">
        <w:rPr>
          <w:rFonts w:eastAsia="Times New Roman" w:cs="Calibri"/>
          <w:b/>
          <w:bCs/>
          <w:i/>
          <w:sz w:val="24"/>
          <w:szCs w:val="24"/>
          <w:lang w:eastAsia="fr-FR"/>
        </w:rPr>
        <w:t>Indemnisation</w:t>
      </w:r>
      <w:bookmarkEnd w:id="106"/>
      <w:r w:rsidRPr="00684C81">
        <w:rPr>
          <w:rFonts w:eastAsia="Times New Roman" w:cs="Calibri"/>
          <w:b/>
          <w:bCs/>
          <w:i/>
          <w:sz w:val="24"/>
          <w:szCs w:val="24"/>
          <w:lang w:eastAsia="fr-FR"/>
        </w:rPr>
        <w:t xml:space="preserve"> </w:t>
      </w:r>
    </w:p>
    <w:p w14:paraId="663A3247" w14:textId="68096AF9" w:rsidR="00761834" w:rsidRPr="00F32579" w:rsidRDefault="00F32579" w:rsidP="00F32579">
      <w:pPr>
        <w:autoSpaceDE w:val="0"/>
        <w:autoSpaceDN w:val="0"/>
        <w:adjustRightInd w:val="0"/>
        <w:spacing w:before="100" w:beforeAutospacing="1" w:after="100" w:afterAutospacing="1" w:line="240" w:lineRule="auto"/>
        <w:jc w:val="both"/>
        <w:rPr>
          <w:rFonts w:eastAsia="Times New Roman" w:cs="Calibri"/>
          <w:color w:val="000000"/>
          <w:lang w:eastAsia="fr-FR"/>
        </w:rPr>
      </w:pPr>
      <w:r w:rsidRPr="00684C81">
        <w:rPr>
          <w:rFonts w:eastAsia="Times New Roman" w:cs="Calibri"/>
          <w:color w:val="000000"/>
          <w:lang w:eastAsia="fr-FR"/>
        </w:rPr>
        <w:t>Les enveloppes livrées ne feront pas l’objet d’une indemnisation.</w:t>
      </w:r>
    </w:p>
    <w:p w14:paraId="61A7B09F" w14:textId="77777777" w:rsidR="00CB6A92" w:rsidRPr="00CE5A57" w:rsidRDefault="00CB6A92" w:rsidP="00CE5A57">
      <w:pPr>
        <w:pStyle w:val="Sansinterligne"/>
      </w:pPr>
    </w:p>
    <w:p w14:paraId="792FB400" w14:textId="77777777" w:rsidR="00704C59" w:rsidRPr="00704C59" w:rsidRDefault="00B72AB5" w:rsidP="000059FC">
      <w:pPr>
        <w:keepNext/>
        <w:numPr>
          <w:ilvl w:val="0"/>
          <w:numId w:val="10"/>
        </w:numPr>
        <w:pBdr>
          <w:top w:val="single" w:sz="4" w:space="1" w:color="auto"/>
          <w:left w:val="single" w:sz="4" w:space="4" w:color="auto"/>
          <w:bottom w:val="single" w:sz="4" w:space="1" w:color="auto"/>
          <w:right w:val="single" w:sz="4" w:space="4" w:color="auto"/>
        </w:pBdr>
        <w:shd w:val="pct10" w:color="auto" w:fill="auto"/>
        <w:tabs>
          <w:tab w:val="left" w:pos="1080"/>
        </w:tabs>
        <w:spacing w:after="120" w:line="240" w:lineRule="auto"/>
        <w:jc w:val="both"/>
        <w:outlineLvl w:val="0"/>
        <w:rPr>
          <w:rFonts w:eastAsia="Times New Roman" w:cs="Calibri"/>
          <w:b/>
          <w:bCs/>
          <w:caps/>
          <w:color w:val="002060"/>
          <w:kern w:val="32"/>
          <w:sz w:val="24"/>
          <w:szCs w:val="24"/>
          <w:lang w:eastAsia="fr-FR"/>
        </w:rPr>
      </w:pPr>
      <w:bookmarkStart w:id="107" w:name="_Toc214962600"/>
      <w:r>
        <w:rPr>
          <w:rFonts w:eastAsia="Times New Roman" w:cs="Calibri"/>
          <w:b/>
          <w:bCs/>
          <w:caps/>
          <w:color w:val="002060"/>
          <w:kern w:val="32"/>
          <w:sz w:val="24"/>
          <w:szCs w:val="24"/>
          <w:lang w:eastAsia="fr-FR"/>
        </w:rPr>
        <w:t>CONDITIONS D’ETABLISSEMENT ET DE REMISE DES OFFRES</w:t>
      </w:r>
      <w:bookmarkEnd w:id="107"/>
    </w:p>
    <w:p w14:paraId="361967F3" w14:textId="77777777" w:rsidR="00704C59" w:rsidRPr="003643FF" w:rsidRDefault="00704C59" w:rsidP="000059FC">
      <w:pPr>
        <w:spacing w:before="100" w:beforeAutospacing="1" w:after="0" w:line="240" w:lineRule="auto"/>
        <w:jc w:val="both"/>
        <w:outlineLvl w:val="1"/>
        <w:rPr>
          <w:rFonts w:eastAsia="Times New Roman" w:cs="Calibri"/>
          <w:b/>
          <w:bCs/>
          <w:snapToGrid w:val="0"/>
          <w:sz w:val="24"/>
          <w:szCs w:val="24"/>
          <w:lang w:eastAsia="fr-FR"/>
        </w:rPr>
      </w:pPr>
      <w:bookmarkStart w:id="108" w:name="_Toc300836749"/>
      <w:bookmarkStart w:id="109" w:name="_Toc339962356"/>
      <w:bookmarkStart w:id="110" w:name="_Toc387997734"/>
      <w:bookmarkStart w:id="111" w:name="_Toc214962601"/>
      <w:bookmarkStart w:id="112" w:name="_Toc260399625"/>
      <w:r w:rsidRPr="003643FF">
        <w:rPr>
          <w:rFonts w:eastAsia="Times New Roman" w:cs="Calibri"/>
          <w:b/>
          <w:bCs/>
          <w:snapToGrid w:val="0"/>
          <w:sz w:val="24"/>
          <w:szCs w:val="24"/>
          <w:lang w:eastAsia="fr-FR"/>
        </w:rPr>
        <w:t xml:space="preserve">6.1 </w:t>
      </w:r>
      <w:r w:rsidR="009026D2">
        <w:rPr>
          <w:rFonts w:eastAsia="Times New Roman" w:cs="Calibri"/>
          <w:b/>
          <w:bCs/>
          <w:snapToGrid w:val="0"/>
          <w:sz w:val="24"/>
          <w:szCs w:val="24"/>
          <w:lang w:eastAsia="fr-FR"/>
        </w:rPr>
        <w:t xml:space="preserve">- </w:t>
      </w:r>
      <w:r w:rsidRPr="003643FF">
        <w:rPr>
          <w:rFonts w:eastAsia="Times New Roman" w:cs="Calibri"/>
          <w:b/>
          <w:bCs/>
          <w:snapToGrid w:val="0"/>
          <w:sz w:val="24"/>
          <w:szCs w:val="24"/>
          <w:lang w:eastAsia="fr-FR"/>
        </w:rPr>
        <w:t>Conditions de délai</w:t>
      </w:r>
      <w:bookmarkEnd w:id="108"/>
      <w:bookmarkEnd w:id="109"/>
      <w:bookmarkEnd w:id="110"/>
      <w:bookmarkEnd w:id="111"/>
    </w:p>
    <w:p w14:paraId="07B5AA2D" w14:textId="7613F65E" w:rsidR="00BB4532" w:rsidRPr="0030083B" w:rsidRDefault="00BB4532" w:rsidP="000059FC">
      <w:pPr>
        <w:spacing w:before="100" w:beforeAutospacing="1" w:after="0" w:line="240" w:lineRule="auto"/>
        <w:jc w:val="center"/>
        <w:rPr>
          <w:rFonts w:eastAsia="Times New Roman" w:cs="Calibri"/>
          <w:b/>
          <w:lang w:eastAsia="fr-FR"/>
        </w:rPr>
      </w:pPr>
      <w:r w:rsidRPr="0030083B">
        <w:rPr>
          <w:rFonts w:eastAsia="Times New Roman" w:cs="Calibri"/>
          <w:b/>
          <w:lang w:eastAsia="fr-FR"/>
        </w:rPr>
        <w:t>Date limite de remise des offres :</w:t>
      </w:r>
      <w:r w:rsidR="000846D0">
        <w:rPr>
          <w:rFonts w:eastAsia="Times New Roman" w:cs="Calibri"/>
          <w:b/>
          <w:lang w:eastAsia="fr-FR"/>
        </w:rPr>
        <w:t xml:space="preserve"> </w:t>
      </w:r>
      <w:r w:rsidR="00230E02">
        <w:rPr>
          <w:rFonts w:eastAsia="Times New Roman" w:cs="Calibri"/>
          <w:b/>
          <w:lang w:eastAsia="fr-FR"/>
        </w:rPr>
        <w:t>mardi 20</w:t>
      </w:r>
      <w:r w:rsidR="00201F4E">
        <w:rPr>
          <w:rFonts w:eastAsia="Times New Roman" w:cs="Calibri"/>
          <w:b/>
          <w:lang w:eastAsia="fr-FR"/>
        </w:rPr>
        <w:t xml:space="preserve"> janvier 2026</w:t>
      </w:r>
    </w:p>
    <w:p w14:paraId="5F4E2C1B" w14:textId="77777777" w:rsidR="00BB4532" w:rsidRPr="0030083B" w:rsidRDefault="00BB4532" w:rsidP="000059FC">
      <w:pPr>
        <w:spacing w:after="100" w:afterAutospacing="1" w:line="240" w:lineRule="auto"/>
        <w:jc w:val="center"/>
        <w:rPr>
          <w:rFonts w:eastAsia="Times New Roman" w:cs="Calibri"/>
          <w:b/>
          <w:lang w:eastAsia="fr-FR"/>
        </w:rPr>
      </w:pPr>
      <w:r w:rsidRPr="0030083B">
        <w:rPr>
          <w:rFonts w:eastAsia="Times New Roman" w:cs="Calibri"/>
          <w:b/>
          <w:lang w:eastAsia="fr-FR"/>
        </w:rPr>
        <w:t xml:space="preserve">Heure limite de réception : </w:t>
      </w:r>
      <w:r w:rsidR="007B5F55">
        <w:rPr>
          <w:rFonts w:eastAsia="Times New Roman" w:cs="Calibri"/>
          <w:b/>
          <w:lang w:eastAsia="fr-FR"/>
        </w:rPr>
        <w:t>16</w:t>
      </w:r>
      <w:r w:rsidR="004D3B5E">
        <w:rPr>
          <w:rFonts w:eastAsia="Times New Roman" w:cs="Calibri"/>
          <w:b/>
          <w:lang w:eastAsia="fr-FR"/>
        </w:rPr>
        <w:t>h00</w:t>
      </w:r>
    </w:p>
    <w:p w14:paraId="54FEE4A5" w14:textId="7370AEE0" w:rsidR="00BB4532" w:rsidRDefault="00BB4532" w:rsidP="000059FC">
      <w:pPr>
        <w:tabs>
          <w:tab w:val="left" w:pos="0"/>
        </w:tabs>
        <w:spacing w:before="100" w:beforeAutospacing="1" w:after="100" w:afterAutospacing="1" w:line="240" w:lineRule="auto"/>
        <w:jc w:val="both"/>
        <w:rPr>
          <w:rFonts w:eastAsia="Times New Roman" w:cs="Calibri"/>
          <w:bCs/>
          <w:lang w:eastAsia="fr-FR"/>
        </w:rPr>
      </w:pPr>
      <w:r w:rsidRPr="0030083B">
        <w:rPr>
          <w:rFonts w:eastAsia="Times New Roman" w:cs="Calibri"/>
          <w:bCs/>
          <w:lang w:eastAsia="fr-FR"/>
        </w:rPr>
        <w:t>Les dossiers qui parviendraient après la date et/ou l’heure limite(s) ou ne respectant pas scrupuleusement les dispositions indiquées ci-dessous ne seront pas retenus.</w:t>
      </w:r>
    </w:p>
    <w:p w14:paraId="16755F78" w14:textId="17EA15AB" w:rsidR="005D7AFE" w:rsidRPr="005D7AFE" w:rsidRDefault="002B589B" w:rsidP="000059FC">
      <w:pPr>
        <w:numPr>
          <w:ilvl w:val="1"/>
          <w:numId w:val="0"/>
        </w:numPr>
        <w:tabs>
          <w:tab w:val="num" w:pos="576"/>
        </w:tabs>
        <w:spacing w:before="240" w:after="120" w:line="240" w:lineRule="auto"/>
        <w:ind w:left="576" w:hanging="576"/>
        <w:jc w:val="both"/>
        <w:outlineLvl w:val="1"/>
        <w:rPr>
          <w:b/>
          <w:szCs w:val="24"/>
          <w:u w:val="single"/>
          <w:lang w:eastAsia="fr-FR"/>
        </w:rPr>
      </w:pPr>
      <w:bookmarkStart w:id="113" w:name="_Toc339962357"/>
      <w:bookmarkStart w:id="114" w:name="_Toc387997735"/>
      <w:bookmarkStart w:id="115" w:name="_Toc124152884"/>
      <w:bookmarkStart w:id="116" w:name="_Toc141866291"/>
      <w:bookmarkStart w:id="117" w:name="_Toc154056354"/>
      <w:bookmarkStart w:id="118" w:name="_Toc212199535"/>
      <w:bookmarkStart w:id="119" w:name="_Toc214962602"/>
      <w:r>
        <w:rPr>
          <w:b/>
          <w:szCs w:val="24"/>
          <w:u w:val="single"/>
          <w:lang w:eastAsia="fr-FR"/>
        </w:rPr>
        <w:t xml:space="preserve">6.1.1 </w:t>
      </w:r>
      <w:r w:rsidR="005D7AFE" w:rsidRPr="005D7AFE">
        <w:rPr>
          <w:b/>
          <w:szCs w:val="24"/>
          <w:u w:val="single"/>
          <w:lang w:eastAsia="fr-FR"/>
        </w:rPr>
        <w:t xml:space="preserve">Transmission </w:t>
      </w:r>
      <w:bookmarkEnd w:id="113"/>
      <w:r w:rsidR="005D7AFE" w:rsidRPr="005D7AFE">
        <w:rPr>
          <w:b/>
          <w:szCs w:val="24"/>
          <w:u w:val="single"/>
          <w:lang w:eastAsia="fr-FR"/>
        </w:rPr>
        <w:t>électronique</w:t>
      </w:r>
      <w:bookmarkEnd w:id="114"/>
      <w:bookmarkEnd w:id="115"/>
      <w:bookmarkEnd w:id="116"/>
      <w:bookmarkEnd w:id="117"/>
      <w:bookmarkEnd w:id="118"/>
      <w:bookmarkEnd w:id="119"/>
    </w:p>
    <w:p w14:paraId="2FDC47F3" w14:textId="77777777" w:rsidR="005D7AFE" w:rsidRPr="005D7AFE" w:rsidRDefault="005D7AFE" w:rsidP="000059FC">
      <w:pPr>
        <w:numPr>
          <w:ilvl w:val="2"/>
          <w:numId w:val="0"/>
        </w:numPr>
        <w:tabs>
          <w:tab w:val="num" w:pos="720"/>
        </w:tabs>
        <w:spacing w:before="240" w:after="120" w:line="240" w:lineRule="auto"/>
        <w:ind w:left="720" w:hanging="720"/>
        <w:jc w:val="both"/>
        <w:outlineLvl w:val="2"/>
        <w:rPr>
          <w:b/>
          <w:i/>
          <w:szCs w:val="24"/>
          <w:lang w:eastAsia="fr-FR"/>
        </w:rPr>
      </w:pPr>
      <w:bookmarkStart w:id="120" w:name="_Toc141866292"/>
      <w:bookmarkStart w:id="121" w:name="_Toc154056355"/>
      <w:r w:rsidRPr="005D7AFE">
        <w:rPr>
          <w:b/>
          <w:i/>
          <w:szCs w:val="24"/>
          <w:lang w:eastAsia="fr-FR"/>
        </w:rPr>
        <w:t>Dépôt du dossier</w:t>
      </w:r>
      <w:bookmarkEnd w:id="120"/>
      <w:bookmarkEnd w:id="121"/>
    </w:p>
    <w:p w14:paraId="30C10873"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Conformément à l'article R2132-7 du Code de la commande publique, les offres doivent être transmises par voie électronique. Sous peine de rejet de leur dossier, les candidats doivent impérativement déposer une offre complète, lisible et en français sur la plateforme de dématérialisation des achats de l’État PLACE : </w:t>
      </w:r>
      <w:hyperlink r:id="rId21" w:history="1">
        <w:r w:rsidRPr="005D7AFE">
          <w:rPr>
            <w:rFonts w:eastAsia="Times New Roman" w:cs="Calibri"/>
            <w:b/>
            <w:color w:val="0000FF"/>
            <w:szCs w:val="24"/>
            <w:u w:val="single"/>
            <w:lang w:eastAsia="fr-FR"/>
          </w:rPr>
          <w:t>www.marches-publics.gouv.fr</w:t>
        </w:r>
      </w:hyperlink>
      <w:r w:rsidRPr="005D7AFE">
        <w:rPr>
          <w:szCs w:val="24"/>
          <w:lang w:eastAsia="fr-FR"/>
        </w:rPr>
        <w:t>.</w:t>
      </w:r>
    </w:p>
    <w:p w14:paraId="786DEF14"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Un guide utilisateurs est à disposition sur le site, rubrique Aide, qui précise les conditions d'utilisation de la plateforme des achats de l'État, notamment les </w:t>
      </w:r>
      <w:proofErr w:type="spellStart"/>
      <w:r w:rsidRPr="005D7AFE">
        <w:rPr>
          <w:szCs w:val="24"/>
          <w:lang w:eastAsia="fr-FR"/>
        </w:rPr>
        <w:t>pré-requis</w:t>
      </w:r>
      <w:proofErr w:type="spellEnd"/>
      <w:r w:rsidRPr="005D7AFE">
        <w:rPr>
          <w:szCs w:val="24"/>
          <w:lang w:eastAsia="fr-FR"/>
        </w:rPr>
        <w:t xml:space="preserve"> techniques nécessaires au dépôt d'une offre dématérialisée.</w:t>
      </w:r>
    </w:p>
    <w:p w14:paraId="2C79C129"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En outre, pour toutes demandes d’assistance technique, questions, ou tout problème rencontré, les candidats peuvent contacter l‘assistance technique du site </w:t>
      </w:r>
      <w:hyperlink r:id="rId22" w:history="1">
        <w:r w:rsidRPr="005D7AFE">
          <w:rPr>
            <w:rFonts w:eastAsia="Times New Roman" w:cs="Calibri"/>
            <w:b/>
            <w:color w:val="0000FF"/>
            <w:szCs w:val="24"/>
            <w:u w:val="single"/>
            <w:lang w:eastAsia="fr-FR"/>
          </w:rPr>
          <w:t>www.marches-publics.gouv.fr</w:t>
        </w:r>
      </w:hyperlink>
      <w:r w:rsidRPr="005D7AFE">
        <w:rPr>
          <w:szCs w:val="24"/>
          <w:lang w:eastAsia="fr-FR"/>
        </w:rPr>
        <w:t xml:space="preserve"> en haut à droite de chaque page, signalée par le logo ci-après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7969"/>
      </w:tblGrid>
      <w:tr w:rsidR="005D7AFE" w:rsidRPr="005D7AFE" w14:paraId="0007B91C" w14:textId="77777777" w:rsidTr="0063608B">
        <w:tc>
          <w:tcPr>
            <w:tcW w:w="1101" w:type="dxa"/>
            <w:shd w:val="clear" w:color="auto" w:fill="auto"/>
          </w:tcPr>
          <w:p w14:paraId="55F41524" w14:textId="77777777" w:rsidR="005D7AFE" w:rsidRPr="005D7AFE" w:rsidRDefault="005D7AFE" w:rsidP="000059FC">
            <w:pPr>
              <w:spacing w:after="0" w:line="240" w:lineRule="auto"/>
              <w:jc w:val="both"/>
              <w:rPr>
                <w:szCs w:val="24"/>
                <w:lang w:eastAsia="fr-FR"/>
              </w:rPr>
            </w:pPr>
            <w:r w:rsidRPr="005D7AFE">
              <w:rPr>
                <w:noProof/>
                <w:szCs w:val="24"/>
                <w:lang w:eastAsia="fr-FR"/>
              </w:rPr>
              <w:drawing>
                <wp:inline distT="0" distB="0" distL="0" distR="0" wp14:anchorId="17591090" wp14:editId="4EDD3349">
                  <wp:extent cx="309600" cy="28080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600" cy="280800"/>
                          </a:xfrm>
                          <a:prstGeom prst="rect">
                            <a:avLst/>
                          </a:prstGeom>
                          <a:noFill/>
                          <a:ln>
                            <a:noFill/>
                          </a:ln>
                        </pic:spPr>
                      </pic:pic>
                    </a:graphicData>
                  </a:graphic>
                </wp:inline>
              </w:drawing>
            </w:r>
          </w:p>
        </w:tc>
        <w:tc>
          <w:tcPr>
            <w:tcW w:w="8111" w:type="dxa"/>
            <w:shd w:val="clear" w:color="auto" w:fill="auto"/>
            <w:vAlign w:val="center"/>
          </w:tcPr>
          <w:p w14:paraId="0FDBD85A" w14:textId="77777777" w:rsidR="005D7AFE" w:rsidRPr="005D7AFE" w:rsidRDefault="005D7AFE" w:rsidP="000059FC">
            <w:pPr>
              <w:spacing w:after="0" w:line="240" w:lineRule="auto"/>
              <w:jc w:val="both"/>
              <w:rPr>
                <w:szCs w:val="24"/>
                <w:lang w:eastAsia="fr-FR"/>
              </w:rPr>
            </w:pPr>
            <w:r w:rsidRPr="005D7AFE">
              <w:rPr>
                <w:szCs w:val="24"/>
                <w:lang w:eastAsia="fr-FR"/>
              </w:rPr>
              <w:t>« FAQ et support en ligne »,</w:t>
            </w:r>
          </w:p>
        </w:tc>
      </w:tr>
    </w:tbl>
    <w:p w14:paraId="4355146E" w14:textId="77777777" w:rsidR="005D7AFE" w:rsidRPr="005D7AFE" w:rsidRDefault="005D7AFE" w:rsidP="000059FC">
      <w:pPr>
        <w:spacing w:before="120" w:after="120" w:line="240" w:lineRule="auto"/>
        <w:jc w:val="both"/>
        <w:rPr>
          <w:szCs w:val="24"/>
          <w:lang w:eastAsia="fr-FR"/>
        </w:rPr>
      </w:pPr>
      <w:proofErr w:type="gramStart"/>
      <w:r w:rsidRPr="005D7AFE">
        <w:rPr>
          <w:szCs w:val="24"/>
          <w:lang w:eastAsia="fr-FR"/>
        </w:rPr>
        <w:t>leur</w:t>
      </w:r>
      <w:proofErr w:type="gramEnd"/>
      <w:r w:rsidRPr="005D7AFE">
        <w:rPr>
          <w:szCs w:val="24"/>
          <w:lang w:eastAsia="fr-FR"/>
        </w:rPr>
        <w:t xml:space="preserve"> permettant d’accéder : </w:t>
      </w:r>
    </w:p>
    <w:p w14:paraId="31FD8EB7"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 xml:space="preserve">A une foire aux questions, </w:t>
      </w:r>
    </w:p>
    <w:p w14:paraId="6758BFEB"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A un formulaire permettant de créer une demande d’aide en ligne. Ce formulaire permet de récupérer les informations de connexion et ainsi de pré-alimenter la demande,</w:t>
      </w:r>
    </w:p>
    <w:p w14:paraId="52C79879" w14:textId="77777777" w:rsidR="005D7AFE" w:rsidRPr="005D7AFE" w:rsidRDefault="005D7AFE" w:rsidP="000059FC">
      <w:pPr>
        <w:spacing w:before="120" w:after="0" w:line="240" w:lineRule="auto"/>
        <w:ind w:left="720" w:hanging="360"/>
        <w:jc w:val="both"/>
        <w:rPr>
          <w:snapToGrid w:val="0"/>
          <w:szCs w:val="24"/>
          <w:lang w:eastAsia="fr-FR"/>
        </w:rPr>
      </w:pPr>
      <w:r w:rsidRPr="005D7AFE">
        <w:rPr>
          <w:szCs w:val="24"/>
          <w:lang w:eastAsia="fr-FR"/>
        </w:rPr>
        <w:t xml:space="preserve">A un support téléphonique, dont le numéro ne s’affiche que si une demande d’assistance en ligne a été créée au préalable. </w:t>
      </w:r>
      <w:r w:rsidRPr="005D7AFE">
        <w:rPr>
          <w:snapToGrid w:val="0"/>
          <w:szCs w:val="24"/>
          <w:lang w:eastAsia="fr-FR"/>
        </w:rPr>
        <w:t>L’assistance technique de la plateforme est ouverte de 9h00 à 19h00 du lundi au vendredi.</w:t>
      </w:r>
    </w:p>
    <w:p w14:paraId="4E314EB2" w14:textId="77777777" w:rsidR="005D7AFE" w:rsidRPr="005D7AFE" w:rsidRDefault="005D7AFE" w:rsidP="000059FC">
      <w:pPr>
        <w:spacing w:before="120" w:after="120" w:line="240" w:lineRule="auto"/>
        <w:jc w:val="both"/>
        <w:rPr>
          <w:b/>
          <w:szCs w:val="24"/>
          <w:lang w:eastAsia="fr-FR"/>
        </w:rPr>
      </w:pPr>
      <w:r w:rsidRPr="005D7AFE">
        <w:rPr>
          <w:b/>
          <w:szCs w:val="24"/>
          <w:lang w:eastAsia="fr-FR"/>
        </w:rPr>
        <w:t>Tout dépôt sur un autre site ou sur une autre adresse électronique est nul et non avenu.</w:t>
      </w:r>
    </w:p>
    <w:p w14:paraId="54A4DC5A" w14:textId="77777777" w:rsidR="005D7AFE" w:rsidRPr="005D7AFE" w:rsidRDefault="005D7AFE" w:rsidP="000059FC">
      <w:pPr>
        <w:spacing w:before="120" w:after="120" w:line="240" w:lineRule="auto"/>
        <w:jc w:val="both"/>
        <w:rPr>
          <w:szCs w:val="24"/>
          <w:lang w:eastAsia="fr-FR"/>
        </w:rPr>
      </w:pPr>
      <w:r w:rsidRPr="005D7AFE">
        <w:rPr>
          <w:szCs w:val="24"/>
          <w:lang w:eastAsia="fr-FR"/>
        </w:rPr>
        <w:t>Excepté le cas de la copie de sauvegarde, l’envoi ou le dépôt de l’offre sur support papier ou sur support physique électronique n’est pas autorisé.</w:t>
      </w:r>
    </w:p>
    <w:p w14:paraId="53A652CB" w14:textId="77777777" w:rsidR="005D7AFE" w:rsidRPr="005D7AFE" w:rsidRDefault="005D7AFE" w:rsidP="000059FC">
      <w:pPr>
        <w:spacing w:before="120" w:after="120" w:line="240" w:lineRule="auto"/>
        <w:jc w:val="both"/>
        <w:rPr>
          <w:szCs w:val="24"/>
          <w:lang w:eastAsia="fr-FR"/>
        </w:rPr>
      </w:pPr>
      <w:r w:rsidRPr="005D7AFE">
        <w:rPr>
          <w:szCs w:val="24"/>
          <w:lang w:eastAsia="fr-FR"/>
        </w:rPr>
        <w:t>La transmission électronique se fait par l'envoi d'un seul dossier comprenant l'intégralité des documents exigés. Le dépôt des dossiers donne lieu à un accusé de réception mentionnant la date et l’heure de réception.</w:t>
      </w:r>
    </w:p>
    <w:p w14:paraId="2EC31761" w14:textId="77777777" w:rsidR="005D7AFE" w:rsidRPr="005D7AFE" w:rsidRDefault="005D7AFE" w:rsidP="000059FC">
      <w:pPr>
        <w:spacing w:before="120" w:after="120" w:line="240" w:lineRule="auto"/>
        <w:jc w:val="both"/>
        <w:rPr>
          <w:szCs w:val="24"/>
          <w:lang w:eastAsia="fr-FR"/>
        </w:rPr>
      </w:pPr>
      <w:r w:rsidRPr="005D7AFE">
        <w:rPr>
          <w:szCs w:val="24"/>
          <w:lang w:eastAsia="fr-FR"/>
        </w:rPr>
        <w:t>La taille de chaque fichier transmis ne doit pas dépasser 1 gigaoctet. Dans le cas d’un dossier volumineux, il est recommandé le découpage de son dossier en plusieurs fichiers inférieurs à 1 gigaoctet.</w:t>
      </w:r>
    </w:p>
    <w:p w14:paraId="0D64B1B8" w14:textId="77777777" w:rsidR="005D7AFE" w:rsidRPr="005D7AFE" w:rsidRDefault="005D7AFE" w:rsidP="000059FC">
      <w:pPr>
        <w:spacing w:before="120" w:after="120" w:line="240" w:lineRule="auto"/>
        <w:jc w:val="both"/>
        <w:rPr>
          <w:szCs w:val="24"/>
          <w:lang w:eastAsia="fr-FR"/>
        </w:rPr>
      </w:pPr>
      <w:r w:rsidRPr="005D7AFE">
        <w:rPr>
          <w:szCs w:val="24"/>
          <w:lang w:eastAsia="fr-FR"/>
        </w:rPr>
        <w:t>Afin de faciliter le traitement et l’analyse des fichiers composant le dossier, il est recommandé d’éviter l’utilisation de caractère spécial dans le nommage des différentes pièces et de limiter le nombre de caractères à 80.</w:t>
      </w:r>
    </w:p>
    <w:p w14:paraId="6B028C46"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Le mode de transmission électronique sécurisé choisi par le candidat doit permettre à la </w:t>
      </w:r>
      <w:proofErr w:type="spellStart"/>
      <w:r w:rsidRPr="005D7AFE">
        <w:rPr>
          <w:szCs w:val="24"/>
          <w:lang w:eastAsia="fr-FR"/>
        </w:rPr>
        <w:t>Cnam</w:t>
      </w:r>
      <w:proofErr w:type="spellEnd"/>
      <w:r w:rsidRPr="005D7AFE">
        <w:rPr>
          <w:szCs w:val="24"/>
          <w:lang w:eastAsia="fr-FR"/>
        </w:rPr>
        <w:t xml:space="preserve"> d’ouvrir les pièces sans le concours de celui-ci, c’est à dire sans une intervention personnelle du candidat.</w:t>
      </w:r>
    </w:p>
    <w:p w14:paraId="5BCC4E9E" w14:textId="77777777" w:rsidR="005D7AFE" w:rsidRPr="005D7AFE" w:rsidRDefault="005D7AFE" w:rsidP="000059FC">
      <w:pPr>
        <w:spacing w:before="120" w:after="120" w:line="240" w:lineRule="auto"/>
        <w:jc w:val="both"/>
        <w:rPr>
          <w:szCs w:val="24"/>
          <w:lang w:eastAsia="fr-FR"/>
        </w:rPr>
      </w:pPr>
      <w:r w:rsidRPr="005D7AFE">
        <w:rPr>
          <w:szCs w:val="24"/>
          <w:lang w:eastAsia="fr-FR"/>
        </w:rPr>
        <w:t>Les candidats sont invités à tester la configuration de leur poste de travail et répondre à une consultation test, afin de s'assurer du bon fonctionnement de l'environnement informatique.</w:t>
      </w:r>
    </w:p>
    <w:p w14:paraId="47F0E089" w14:textId="38A87C42" w:rsidR="005D7AFE" w:rsidRPr="005D7AFE" w:rsidRDefault="002B589B" w:rsidP="000059FC">
      <w:pPr>
        <w:numPr>
          <w:ilvl w:val="2"/>
          <w:numId w:val="0"/>
        </w:numPr>
        <w:tabs>
          <w:tab w:val="num" w:pos="720"/>
        </w:tabs>
        <w:spacing w:before="240" w:after="120" w:line="240" w:lineRule="auto"/>
        <w:ind w:left="720" w:hanging="720"/>
        <w:jc w:val="both"/>
        <w:outlineLvl w:val="2"/>
        <w:rPr>
          <w:b/>
          <w:i/>
          <w:szCs w:val="24"/>
          <w:lang w:eastAsia="fr-FR"/>
        </w:rPr>
      </w:pPr>
      <w:bookmarkStart w:id="122" w:name="_Toc141866293"/>
      <w:bookmarkStart w:id="123" w:name="_Toc154056356"/>
      <w:r>
        <w:rPr>
          <w:b/>
          <w:i/>
          <w:szCs w:val="24"/>
          <w:lang w:eastAsia="fr-FR"/>
        </w:rPr>
        <w:t xml:space="preserve">6.1.2 </w:t>
      </w:r>
      <w:r w:rsidR="005D7AFE" w:rsidRPr="005D7AFE">
        <w:rPr>
          <w:b/>
          <w:i/>
          <w:szCs w:val="24"/>
          <w:lang w:eastAsia="fr-FR"/>
        </w:rPr>
        <w:t>Horodatage</w:t>
      </w:r>
      <w:bookmarkEnd w:id="122"/>
      <w:bookmarkEnd w:id="123"/>
    </w:p>
    <w:p w14:paraId="7EE2B923" w14:textId="77777777" w:rsidR="005D7AFE" w:rsidRPr="005D7AFE" w:rsidRDefault="005D7AFE" w:rsidP="000059FC">
      <w:pPr>
        <w:spacing w:before="120" w:after="120" w:line="240" w:lineRule="auto"/>
        <w:jc w:val="both"/>
        <w:rPr>
          <w:szCs w:val="24"/>
          <w:lang w:eastAsia="fr-FR"/>
        </w:rPr>
      </w:pPr>
      <w:r w:rsidRPr="005D7AFE">
        <w:rPr>
          <w:szCs w:val="24"/>
          <w:lang w:eastAsia="fr-FR"/>
        </w:rPr>
        <w:t>Les plis transmis par voie électronique sont horodatés.</w:t>
      </w:r>
    </w:p>
    <w:p w14:paraId="5AE57DF5" w14:textId="308BC15C" w:rsidR="005D7AFE" w:rsidRPr="005D7AFE" w:rsidRDefault="005D7AFE" w:rsidP="000059FC">
      <w:pPr>
        <w:spacing w:before="120" w:after="120" w:line="240" w:lineRule="auto"/>
        <w:jc w:val="both"/>
        <w:rPr>
          <w:szCs w:val="24"/>
          <w:lang w:eastAsia="fr-FR"/>
        </w:rPr>
      </w:pPr>
      <w:r w:rsidRPr="005D7AFE">
        <w:rPr>
          <w:szCs w:val="24"/>
          <w:lang w:eastAsia="fr-FR"/>
        </w:rPr>
        <w:t xml:space="preserve">Chaque transmission fait l’objet d’une date certaine de réception et d’un accusé de réception électronique. Tout pli parvenu après la date et l’heure limite de dépôt est considéré comme hors délai. La date et l’heure limites de réception des plis électroniques sont indiquées en première page du présent document et à son article </w:t>
      </w:r>
      <w:r w:rsidRPr="005D7AFE">
        <w:rPr>
          <w:szCs w:val="24"/>
          <w:lang w:eastAsia="fr-FR"/>
        </w:rPr>
        <w:fldChar w:fldCharType="begin"/>
      </w:r>
      <w:r w:rsidRPr="005D7AFE">
        <w:rPr>
          <w:szCs w:val="24"/>
          <w:lang w:eastAsia="fr-FR"/>
        </w:rPr>
        <w:instrText xml:space="preserve"> REF _Ref139892016 \r \h </w:instrText>
      </w:r>
      <w:r w:rsidR="000059FC">
        <w:rPr>
          <w:szCs w:val="24"/>
          <w:lang w:eastAsia="fr-FR"/>
        </w:rPr>
        <w:instrText xml:space="preserve"> \* MERGEFORMAT </w:instrText>
      </w:r>
      <w:r w:rsidRPr="005D7AFE">
        <w:rPr>
          <w:szCs w:val="24"/>
          <w:lang w:eastAsia="fr-FR"/>
        </w:rPr>
      </w:r>
      <w:r w:rsidRPr="005D7AFE">
        <w:rPr>
          <w:szCs w:val="24"/>
          <w:lang w:eastAsia="fr-FR"/>
        </w:rPr>
        <w:fldChar w:fldCharType="separate"/>
      </w:r>
      <w:r w:rsidRPr="005D7AFE">
        <w:rPr>
          <w:szCs w:val="24"/>
          <w:lang w:eastAsia="fr-FR"/>
        </w:rPr>
        <w:t>6.1</w:t>
      </w:r>
      <w:r w:rsidRPr="005D7AFE">
        <w:rPr>
          <w:szCs w:val="24"/>
          <w:lang w:eastAsia="fr-FR"/>
        </w:rPr>
        <w:fldChar w:fldCharType="end"/>
      </w:r>
      <w:r w:rsidRPr="005D7AFE">
        <w:rPr>
          <w:szCs w:val="24"/>
          <w:lang w:eastAsia="fr-FR"/>
        </w:rPr>
        <w:t>.</w:t>
      </w:r>
    </w:p>
    <w:p w14:paraId="311DFECA" w14:textId="77777777" w:rsidR="005D7AFE" w:rsidRPr="005D7AFE" w:rsidRDefault="005D7AFE" w:rsidP="000059FC">
      <w:pPr>
        <w:spacing w:before="120" w:after="120" w:line="240" w:lineRule="auto"/>
        <w:jc w:val="both"/>
        <w:rPr>
          <w:szCs w:val="24"/>
          <w:lang w:eastAsia="fr-FR"/>
        </w:rPr>
      </w:pPr>
      <w:r w:rsidRPr="005D7AFE">
        <w:rPr>
          <w:szCs w:val="24"/>
          <w:lang w:eastAsia="fr-FR"/>
        </w:rPr>
        <w:t>Si une nouvelle offre est envoyée dans le délai imparti par voie électronique par le même candidat, celle-ci annule et remplace l'offre précédente.</w:t>
      </w:r>
    </w:p>
    <w:p w14:paraId="66C45C9A" w14:textId="77777777" w:rsidR="005D7AFE" w:rsidRPr="005D7AFE" w:rsidRDefault="005D7AFE" w:rsidP="000059FC">
      <w:pPr>
        <w:spacing w:before="120" w:after="120" w:line="240" w:lineRule="auto"/>
        <w:jc w:val="both"/>
        <w:rPr>
          <w:szCs w:val="24"/>
          <w:lang w:eastAsia="fr-FR"/>
        </w:rPr>
      </w:pPr>
      <w:r w:rsidRPr="005D7AFE">
        <w:rPr>
          <w:szCs w:val="24"/>
          <w:lang w:eastAsia="fr-FR"/>
        </w:rPr>
        <w:t>Il est rappelé que la durée du chargement est fonction du débit de l’accès Internet du candidat et de la taille des documents à transmettre. L’attention des candidats est attirée sur le fait que seule la bonne fin de la transmission complète du dossier génère l’accusé de dépôt de pli électronique.</w:t>
      </w:r>
    </w:p>
    <w:p w14:paraId="16217C41" w14:textId="77777777" w:rsidR="005D7AFE" w:rsidRPr="005D7AFE" w:rsidRDefault="005D7AFE" w:rsidP="000059FC">
      <w:pPr>
        <w:spacing w:before="120" w:after="120" w:line="240" w:lineRule="auto"/>
        <w:jc w:val="both"/>
        <w:rPr>
          <w:szCs w:val="24"/>
          <w:lang w:eastAsia="fr-FR"/>
        </w:rPr>
      </w:pPr>
      <w:r w:rsidRPr="005D7AFE">
        <w:rPr>
          <w:rFonts w:eastAsia="Times New Roman" w:cs="Calibri"/>
          <w:szCs w:val="24"/>
          <w:lang w:eastAsia="fr-FR"/>
        </w:rPr>
        <w:t xml:space="preserve">Le candidat vérifie également que les alertes de la plateforme ne sont pas filtrées par le dispositif anti-spam de l’entreprise ou redirigés vers les « courriers indésirables » (notamment, </w:t>
      </w:r>
      <w:hyperlink r:id="rId24" w:history="1">
        <w:r w:rsidRPr="005D7AFE">
          <w:rPr>
            <w:rFonts w:eastAsia="Times New Roman" w:cs="Calibri"/>
            <w:color w:val="0000FF"/>
            <w:szCs w:val="24"/>
            <w:u w:val="single"/>
            <w:lang w:eastAsia="fr-FR"/>
          </w:rPr>
          <w:t>nepasrépondre@marches-publics.gouv.fr</w:t>
        </w:r>
      </w:hyperlink>
      <w:r w:rsidRPr="005D7AFE">
        <w:rPr>
          <w:rFonts w:eastAsia="Times New Roman" w:cs="Calibri"/>
          <w:szCs w:val="24"/>
          <w:lang w:eastAsia="fr-FR"/>
        </w:rPr>
        <w:t xml:space="preserve">). </w:t>
      </w:r>
      <w:r w:rsidRPr="005D7AFE">
        <w:rPr>
          <w:szCs w:val="24"/>
          <w:lang w:eastAsia="fr-FR"/>
        </w:rPr>
        <w:t>Les frais d’accès au réseau sont à la charge de chaque candidat.</w:t>
      </w:r>
    </w:p>
    <w:p w14:paraId="1DA88A34" w14:textId="5F1E1F3A" w:rsidR="005D7AFE" w:rsidRPr="005D7AFE" w:rsidRDefault="002B589B" w:rsidP="000059FC">
      <w:pPr>
        <w:numPr>
          <w:ilvl w:val="2"/>
          <w:numId w:val="0"/>
        </w:numPr>
        <w:tabs>
          <w:tab w:val="num" w:pos="720"/>
        </w:tabs>
        <w:spacing w:before="240" w:after="120" w:line="240" w:lineRule="auto"/>
        <w:ind w:left="720" w:hanging="720"/>
        <w:jc w:val="both"/>
        <w:outlineLvl w:val="2"/>
        <w:rPr>
          <w:b/>
          <w:i/>
          <w:szCs w:val="24"/>
          <w:lang w:eastAsia="fr-FR"/>
        </w:rPr>
      </w:pPr>
      <w:bookmarkStart w:id="124" w:name="_Toc141866294"/>
      <w:bookmarkStart w:id="125" w:name="_Toc154056357"/>
      <w:r>
        <w:rPr>
          <w:b/>
          <w:i/>
          <w:szCs w:val="24"/>
          <w:lang w:eastAsia="fr-FR"/>
        </w:rPr>
        <w:t xml:space="preserve">6.1.3 </w:t>
      </w:r>
      <w:r w:rsidR="005D7AFE" w:rsidRPr="005D7AFE">
        <w:rPr>
          <w:b/>
          <w:i/>
          <w:szCs w:val="24"/>
          <w:lang w:eastAsia="fr-FR"/>
        </w:rPr>
        <w:t>Contrôle de virus</w:t>
      </w:r>
      <w:bookmarkEnd w:id="124"/>
      <w:bookmarkEnd w:id="125"/>
    </w:p>
    <w:p w14:paraId="65CAB665"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Tout fichier constitutif du dossier de candidature et d’offre doit être traité préalablement à l’antivirus. </w:t>
      </w:r>
    </w:p>
    <w:p w14:paraId="2CC421CD"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En cas de dépôt d’un fichier dans lequel un virus informatique est détecté par la </w:t>
      </w:r>
      <w:proofErr w:type="spellStart"/>
      <w:r w:rsidRPr="005D7AFE">
        <w:rPr>
          <w:szCs w:val="24"/>
          <w:lang w:eastAsia="fr-FR"/>
        </w:rPr>
        <w:t>Cnam</w:t>
      </w:r>
      <w:proofErr w:type="spellEnd"/>
      <w:r w:rsidRPr="005D7AFE">
        <w:rPr>
          <w:szCs w:val="24"/>
          <w:lang w:eastAsia="fr-FR"/>
        </w:rPr>
        <w:t>, celui-ci n’est pas ouvert. Ce dossier est dès lors réputé n’avoir jamais été reçu et entraîne l’irrecevabilité de la candidature et de l’offre, sauf dans le cas où une copie de sauvegarde a été transmise dans les délais et peut être utilisée en substitution.</w:t>
      </w:r>
    </w:p>
    <w:p w14:paraId="7B517888" w14:textId="77777777" w:rsidR="005D7AFE" w:rsidRPr="005D7AFE" w:rsidRDefault="005D7AFE" w:rsidP="000059FC">
      <w:pPr>
        <w:spacing w:before="120" w:after="120" w:line="240" w:lineRule="auto"/>
        <w:jc w:val="both"/>
        <w:rPr>
          <w:szCs w:val="24"/>
          <w:lang w:eastAsia="fr-FR"/>
        </w:rPr>
      </w:pPr>
      <w:r w:rsidRPr="005D7AFE">
        <w:rPr>
          <w:szCs w:val="24"/>
          <w:lang w:eastAsia="fr-FR"/>
        </w:rPr>
        <w:t>En cas d’irrecevabilité de la candidature et de l’offre le candidat en est informé dans les conditions aux articles R2181-1, -3 et -4 du Code de la commande publique.</w:t>
      </w:r>
    </w:p>
    <w:p w14:paraId="7F89E90C" w14:textId="398664EB" w:rsidR="005D7AFE" w:rsidRPr="005D7AFE" w:rsidRDefault="002B589B" w:rsidP="000059FC">
      <w:pPr>
        <w:numPr>
          <w:ilvl w:val="2"/>
          <w:numId w:val="0"/>
        </w:numPr>
        <w:tabs>
          <w:tab w:val="num" w:pos="720"/>
        </w:tabs>
        <w:spacing w:before="240" w:after="120" w:line="240" w:lineRule="auto"/>
        <w:ind w:left="720" w:hanging="720"/>
        <w:jc w:val="both"/>
        <w:outlineLvl w:val="2"/>
        <w:rPr>
          <w:b/>
          <w:i/>
          <w:szCs w:val="24"/>
          <w:lang w:eastAsia="fr-FR"/>
        </w:rPr>
      </w:pPr>
      <w:bookmarkStart w:id="126" w:name="_Toc141866295"/>
      <w:bookmarkStart w:id="127" w:name="_Toc154056358"/>
      <w:r>
        <w:rPr>
          <w:b/>
          <w:i/>
          <w:szCs w:val="24"/>
          <w:lang w:eastAsia="fr-FR"/>
        </w:rPr>
        <w:t xml:space="preserve">6.1.4 </w:t>
      </w:r>
      <w:r w:rsidR="005D7AFE" w:rsidRPr="005D7AFE">
        <w:rPr>
          <w:b/>
          <w:i/>
          <w:szCs w:val="24"/>
          <w:lang w:eastAsia="fr-FR"/>
        </w:rPr>
        <w:t>Copie de sauvegarde</w:t>
      </w:r>
      <w:bookmarkEnd w:id="126"/>
      <w:bookmarkEnd w:id="127"/>
    </w:p>
    <w:p w14:paraId="68BE6413"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Afin de parer aux éventuelles difficultés techniques de tous ordres susceptibles d’altérer ou retarder la transmission électronique, notamment en cas de volume très important des dossiers à transmettre, </w:t>
      </w:r>
      <w:r w:rsidRPr="005D7AFE">
        <w:rPr>
          <w:b/>
          <w:szCs w:val="24"/>
          <w:lang w:eastAsia="fr-FR"/>
        </w:rPr>
        <w:t>il est recommandé au candidat de doubler cet envoi par l’envoi d’une « copie de sauvegarde »</w:t>
      </w:r>
      <w:r w:rsidRPr="005D7AFE">
        <w:rPr>
          <w:szCs w:val="24"/>
          <w:lang w:eastAsia="fr-FR"/>
        </w:rPr>
        <w:t>.</w:t>
      </w:r>
    </w:p>
    <w:p w14:paraId="2E23727D" w14:textId="2CBB7DB4" w:rsidR="005D7AFE" w:rsidRPr="005D7AFE" w:rsidRDefault="005D7AFE" w:rsidP="000059FC">
      <w:pPr>
        <w:spacing w:before="120" w:after="120" w:line="240" w:lineRule="auto"/>
        <w:jc w:val="both"/>
        <w:rPr>
          <w:szCs w:val="24"/>
          <w:lang w:eastAsia="fr-FR"/>
        </w:rPr>
      </w:pPr>
      <w:r w:rsidRPr="005D7AFE">
        <w:rPr>
          <w:szCs w:val="24"/>
          <w:lang w:eastAsia="fr-FR"/>
        </w:rPr>
        <w:t xml:space="preserve">Cette copie de sauvegarde reproduit l’intégralité du dossier original adressé à la </w:t>
      </w:r>
      <w:proofErr w:type="spellStart"/>
      <w:r w:rsidRPr="005D7AFE">
        <w:rPr>
          <w:szCs w:val="24"/>
          <w:lang w:eastAsia="fr-FR"/>
        </w:rPr>
        <w:t>Cnam</w:t>
      </w:r>
      <w:proofErr w:type="spellEnd"/>
      <w:r w:rsidRPr="005D7AFE">
        <w:rPr>
          <w:szCs w:val="24"/>
          <w:lang w:eastAsia="fr-FR"/>
        </w:rPr>
        <w:t>. Elle peut être transmise sur support physique électronique (CD-ROM, DVD-ROM, clé USB, etc.) ou sur support papier. Elle est adressée à l’adresse suivante, parallèlement à l’envoi dématérialisé du dossier, sous pli scellé et comporte obligatoirement la mention « </w:t>
      </w:r>
      <w:r w:rsidRPr="005D7AFE">
        <w:rPr>
          <w:i/>
          <w:szCs w:val="24"/>
          <w:lang w:eastAsia="fr-FR"/>
        </w:rPr>
        <w:t>copie de sauvegarde</w:t>
      </w:r>
      <w:r w:rsidR="00377F2D">
        <w:rPr>
          <w:szCs w:val="24"/>
          <w:lang w:eastAsia="fr-FR"/>
        </w:rPr>
        <w:t xml:space="preserve"> ». </w:t>
      </w:r>
    </w:p>
    <w:p w14:paraId="20EBF8F5" w14:textId="1CE1DDD8" w:rsidR="005D7AFE" w:rsidRPr="005D7AFE" w:rsidRDefault="00377F2D" w:rsidP="000059FC">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proofErr w:type="spellStart"/>
      <w:r>
        <w:rPr>
          <w:szCs w:val="24"/>
          <w:lang w:eastAsia="fr-FR"/>
        </w:rPr>
        <w:t>Cnam</w:t>
      </w:r>
      <w:proofErr w:type="spellEnd"/>
      <w:r>
        <w:rPr>
          <w:szCs w:val="24"/>
          <w:lang w:eastAsia="fr-FR"/>
        </w:rPr>
        <w:t xml:space="preserve"> –</w:t>
      </w:r>
      <w:r w:rsidR="003E38EE" w:rsidRPr="00016CF1">
        <w:rPr>
          <w:szCs w:val="24"/>
          <w:lang w:eastAsia="fr-FR"/>
        </w:rPr>
        <w:t xml:space="preserve"> SG/DDSI</w:t>
      </w:r>
    </w:p>
    <w:p w14:paraId="17BA96CA" w14:textId="61DD988C" w:rsidR="005D7AFE" w:rsidRPr="005D7AFE" w:rsidRDefault="005D7AFE" w:rsidP="000059FC">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5D7AFE">
        <w:rPr>
          <w:szCs w:val="24"/>
          <w:lang w:eastAsia="fr-FR"/>
        </w:rPr>
        <w:t>M. David Brayer Giroux ou Mme Laurence Penot - Bureau B1 021</w:t>
      </w:r>
    </w:p>
    <w:p w14:paraId="6C37774E" w14:textId="77777777" w:rsidR="005D7AFE" w:rsidRPr="005D7AFE" w:rsidRDefault="005D7AFE" w:rsidP="000059FC">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5D7AFE">
        <w:rPr>
          <w:szCs w:val="24"/>
          <w:lang w:eastAsia="fr-FR"/>
        </w:rPr>
        <w:t>50, Avenue du Professeur André LEMIERRE</w:t>
      </w:r>
    </w:p>
    <w:p w14:paraId="26E8E6D2" w14:textId="77777777" w:rsidR="005D7AFE" w:rsidRPr="005D7AFE" w:rsidRDefault="005D7AFE" w:rsidP="000059FC">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5D7AFE">
        <w:rPr>
          <w:szCs w:val="24"/>
          <w:lang w:eastAsia="fr-FR"/>
        </w:rPr>
        <w:t>75986 PARIS CEDEX 20</w:t>
      </w:r>
    </w:p>
    <w:p w14:paraId="233C4F1E" w14:textId="6DA5B5CC" w:rsidR="005D7AFE" w:rsidRPr="005D7AFE" w:rsidRDefault="005D7AFE" w:rsidP="00CE5A57">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5D7AFE">
        <w:rPr>
          <w:szCs w:val="24"/>
          <w:lang w:eastAsia="fr-FR"/>
        </w:rPr>
        <w:t>« NE PAS O</w:t>
      </w:r>
      <w:r w:rsidR="00CE5A57">
        <w:rPr>
          <w:szCs w:val="24"/>
          <w:lang w:eastAsia="fr-FR"/>
        </w:rPr>
        <w:t>UVRIR PAR LE COURRIER GENERAL »</w:t>
      </w:r>
    </w:p>
    <w:p w14:paraId="73BB3FA2" w14:textId="77777777" w:rsidR="009B5C36" w:rsidRPr="009B5C36" w:rsidRDefault="005D7AFE" w:rsidP="009B5C36">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5D7AFE">
        <w:rPr>
          <w:szCs w:val="24"/>
          <w:lang w:eastAsia="fr-FR"/>
        </w:rPr>
        <w:t>Consultation n°AC</w:t>
      </w:r>
      <w:r w:rsidR="008E7783">
        <w:rPr>
          <w:szCs w:val="24"/>
          <w:lang w:eastAsia="fr-FR"/>
        </w:rPr>
        <w:t>M</w:t>
      </w:r>
      <w:r w:rsidR="00CE5A57">
        <w:rPr>
          <w:szCs w:val="24"/>
          <w:lang w:eastAsia="fr-FR"/>
        </w:rPr>
        <w:t>.</w:t>
      </w:r>
      <w:r w:rsidR="00CE5A57" w:rsidRPr="00CE5A57">
        <w:rPr>
          <w:szCs w:val="24"/>
          <w:lang w:eastAsia="fr-FR"/>
        </w:rPr>
        <w:t>2025.2091</w:t>
      </w:r>
      <w:r w:rsidR="009B5C36">
        <w:rPr>
          <w:szCs w:val="24"/>
          <w:lang w:eastAsia="fr-FR"/>
        </w:rPr>
        <w:t xml:space="preserve"> - </w:t>
      </w:r>
      <w:r w:rsidR="009B5C36" w:rsidRPr="009B5C36">
        <w:rPr>
          <w:szCs w:val="24"/>
          <w:lang w:eastAsia="fr-FR"/>
        </w:rPr>
        <w:t>ACHAT D’ENVELOPPES</w:t>
      </w:r>
    </w:p>
    <w:p w14:paraId="71850D81" w14:textId="77777777" w:rsidR="009B5C36" w:rsidRPr="009B5C36" w:rsidRDefault="009B5C36" w:rsidP="009B5C36">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B5C36">
        <w:rPr>
          <w:szCs w:val="24"/>
          <w:lang w:eastAsia="fr-FR"/>
        </w:rPr>
        <w:t>PRE IMPRIMEES A FENETRE TRANSPARENTE</w:t>
      </w:r>
    </w:p>
    <w:p w14:paraId="5BB3E885" w14:textId="1863FE2F" w:rsidR="005D7AFE" w:rsidRPr="005D7AFE" w:rsidRDefault="009B5C36" w:rsidP="009B5C36">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B5C36">
        <w:rPr>
          <w:szCs w:val="24"/>
          <w:lang w:eastAsia="fr-FR"/>
        </w:rPr>
        <w:t>AU FORMAT C6/5</w:t>
      </w:r>
    </w:p>
    <w:p w14:paraId="1FEC201E" w14:textId="77777777" w:rsidR="005D7AFE" w:rsidRPr="005D7AFE" w:rsidRDefault="005D7AFE" w:rsidP="000059FC">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5D7AFE">
        <w:rPr>
          <w:szCs w:val="24"/>
          <w:lang w:eastAsia="fr-FR"/>
        </w:rPr>
        <w:t>« Copie de sauvegarde »</w:t>
      </w:r>
    </w:p>
    <w:p w14:paraId="4098E4A8"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Il est à noter que la « copie de sauvegarde » doit être remise </w:t>
      </w:r>
      <w:proofErr w:type="gramStart"/>
      <w:r w:rsidRPr="005D7AFE">
        <w:rPr>
          <w:szCs w:val="24"/>
          <w:lang w:eastAsia="fr-FR"/>
        </w:rPr>
        <w:t>ou</w:t>
      </w:r>
      <w:proofErr w:type="gramEnd"/>
      <w:r w:rsidRPr="005D7AFE">
        <w:rPr>
          <w:szCs w:val="24"/>
          <w:lang w:eastAsia="fr-FR"/>
        </w:rPr>
        <w:t xml:space="preserve"> parvenir à destination à l’adresse indiquée ci-dessus avant la date et heure limites de dépôt des dossiers.</w:t>
      </w:r>
    </w:p>
    <w:p w14:paraId="4488DEFE" w14:textId="77777777" w:rsidR="005D7AFE" w:rsidRPr="005D7AFE" w:rsidRDefault="005D7AFE" w:rsidP="000059FC">
      <w:pPr>
        <w:spacing w:before="120" w:after="120" w:line="240" w:lineRule="auto"/>
        <w:jc w:val="both"/>
        <w:rPr>
          <w:szCs w:val="24"/>
          <w:lang w:eastAsia="fr-FR"/>
        </w:rPr>
      </w:pPr>
      <w:r w:rsidRPr="005D7AFE">
        <w:rPr>
          <w:szCs w:val="24"/>
          <w:lang w:eastAsia="fr-FR"/>
        </w:rPr>
        <w:t>La « copie de sauvegarde » peut être :</w:t>
      </w:r>
    </w:p>
    <w:p w14:paraId="51DF8792" w14:textId="77777777" w:rsidR="005D7AFE" w:rsidRPr="005D7AFE" w:rsidRDefault="005D7AFE" w:rsidP="000059FC">
      <w:pPr>
        <w:numPr>
          <w:ilvl w:val="0"/>
          <w:numId w:val="16"/>
        </w:numPr>
        <w:spacing w:before="120" w:after="0" w:line="240" w:lineRule="auto"/>
        <w:jc w:val="both"/>
        <w:rPr>
          <w:szCs w:val="24"/>
          <w:lang w:eastAsia="fr-FR"/>
        </w:rPr>
      </w:pPr>
      <w:r w:rsidRPr="005D7AFE">
        <w:rPr>
          <w:szCs w:val="24"/>
          <w:lang w:eastAsia="fr-FR"/>
        </w:rPr>
        <w:t>Soit remise contre récépissé à l’adresse mentionnée ci-dessus, heures d’ouverture du secrétariat : du lundi au vendredi de 9h/12h – 14h/16h,</w:t>
      </w:r>
    </w:p>
    <w:p w14:paraId="0760C8F4" w14:textId="77777777" w:rsidR="005D7AFE" w:rsidRPr="005D7AFE" w:rsidRDefault="005D7AFE" w:rsidP="000059FC">
      <w:pPr>
        <w:numPr>
          <w:ilvl w:val="0"/>
          <w:numId w:val="16"/>
        </w:numPr>
        <w:spacing w:before="120" w:after="0" w:line="240" w:lineRule="auto"/>
        <w:jc w:val="both"/>
        <w:rPr>
          <w:szCs w:val="24"/>
          <w:lang w:eastAsia="fr-FR"/>
        </w:rPr>
      </w:pPr>
      <w:r w:rsidRPr="005D7AFE">
        <w:rPr>
          <w:szCs w:val="24"/>
          <w:lang w:eastAsia="fr-FR"/>
        </w:rPr>
        <w:t>Soit envoyée par la poste par pli recommandé avec accusé de réception également à l’adresse indiquée ci-dessus.</w:t>
      </w:r>
    </w:p>
    <w:p w14:paraId="2709F51C" w14:textId="77777777" w:rsidR="005D7AFE" w:rsidRPr="005D7AFE" w:rsidRDefault="005D7AFE" w:rsidP="000059FC">
      <w:pPr>
        <w:spacing w:before="120" w:after="120" w:line="240" w:lineRule="auto"/>
        <w:jc w:val="both"/>
        <w:rPr>
          <w:szCs w:val="24"/>
          <w:lang w:eastAsia="fr-FR"/>
        </w:rPr>
      </w:pPr>
      <w:r w:rsidRPr="005D7AFE">
        <w:rPr>
          <w:szCs w:val="24"/>
          <w:lang w:eastAsia="fr-FR"/>
        </w:rPr>
        <w:t>Elle n’est ouverte que dans les cas cités à l’article 2.II de l’arrêté du 22 mars 2019 précité (Annexe 6 du Code de la commande publique) :</w:t>
      </w:r>
    </w:p>
    <w:p w14:paraId="440CFD0D"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 La copie de sauvegarde est ouverte dans les cas suivants : </w:t>
      </w:r>
    </w:p>
    <w:p w14:paraId="4154B94F" w14:textId="77777777" w:rsidR="005D7AFE" w:rsidRPr="005D7AFE" w:rsidRDefault="005D7AFE" w:rsidP="000059FC">
      <w:pPr>
        <w:numPr>
          <w:ilvl w:val="0"/>
          <w:numId w:val="15"/>
        </w:numPr>
        <w:tabs>
          <w:tab w:val="left" w:pos="426"/>
          <w:tab w:val="left" w:pos="2552"/>
          <w:tab w:val="left" w:pos="6237"/>
        </w:tabs>
        <w:spacing w:before="120" w:after="120" w:line="240" w:lineRule="auto"/>
        <w:ind w:right="-25"/>
        <w:jc w:val="both"/>
        <w:rPr>
          <w:rFonts w:eastAsia="Times New Roman" w:cs="Calibri"/>
          <w:szCs w:val="24"/>
          <w:lang w:eastAsia="fr-FR"/>
        </w:rPr>
      </w:pPr>
      <w:r w:rsidRPr="005D7AFE">
        <w:rPr>
          <w:rFonts w:eastAsia="Times New Roman" w:cs="Calibri"/>
          <w:szCs w:val="24"/>
          <w:lang w:eastAsia="fr-FR"/>
        </w:rPr>
        <w:t xml:space="preserve">Lorsqu’un programme informatique malveillant est détecté dans les candidatures ou les offres transmises par voie électronique. La trace de cette malveillance est conservée ; </w:t>
      </w:r>
    </w:p>
    <w:p w14:paraId="6A55E084" w14:textId="77777777" w:rsidR="005D7AFE" w:rsidRPr="005D7AFE" w:rsidRDefault="005D7AFE" w:rsidP="000059FC">
      <w:pPr>
        <w:tabs>
          <w:tab w:val="left" w:pos="426"/>
          <w:tab w:val="num" w:pos="720"/>
          <w:tab w:val="left" w:pos="2552"/>
          <w:tab w:val="left" w:pos="6237"/>
        </w:tabs>
        <w:spacing w:before="120" w:after="120" w:line="240" w:lineRule="auto"/>
        <w:ind w:left="720" w:right="-25" w:hanging="360"/>
        <w:jc w:val="both"/>
        <w:rPr>
          <w:rFonts w:eastAsia="Times New Roman" w:cs="Calibri"/>
          <w:szCs w:val="24"/>
          <w:lang w:eastAsia="fr-FR"/>
        </w:rPr>
      </w:pPr>
      <w:r w:rsidRPr="005D7AFE">
        <w:rPr>
          <w:rFonts w:eastAsia="Times New Roman" w:cs="Calibri"/>
          <w:szCs w:val="24"/>
          <w:lang w:eastAsia="fr-FR"/>
        </w:rPr>
        <w:t>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7B931977" w14:textId="77777777" w:rsidR="005D7AFE" w:rsidRPr="005D7AFE" w:rsidRDefault="005D7AFE" w:rsidP="000059FC">
      <w:pPr>
        <w:spacing w:before="120" w:after="120" w:line="240" w:lineRule="auto"/>
        <w:jc w:val="both"/>
        <w:rPr>
          <w:szCs w:val="24"/>
          <w:lang w:eastAsia="fr-FR"/>
        </w:rPr>
      </w:pPr>
      <w:bookmarkStart w:id="128" w:name="_Toc141866296"/>
      <w:r w:rsidRPr="005D7AFE">
        <w:rPr>
          <w:szCs w:val="24"/>
          <w:lang w:eastAsia="fr-FR"/>
        </w:rPr>
        <w:t>Si la « copie de sauvegarde » n’est pas ouverte à l’issue de la procédure de passation, celle-ci est détruite.</w:t>
      </w:r>
    </w:p>
    <w:p w14:paraId="5544F18D" w14:textId="36337491" w:rsidR="005D7AFE" w:rsidRPr="005D7AFE" w:rsidRDefault="002B589B" w:rsidP="000059FC">
      <w:pPr>
        <w:numPr>
          <w:ilvl w:val="2"/>
          <w:numId w:val="0"/>
        </w:numPr>
        <w:tabs>
          <w:tab w:val="num" w:pos="720"/>
        </w:tabs>
        <w:spacing w:before="240" w:after="120" w:line="240" w:lineRule="auto"/>
        <w:ind w:left="720" w:hanging="720"/>
        <w:jc w:val="both"/>
        <w:outlineLvl w:val="2"/>
        <w:rPr>
          <w:b/>
          <w:i/>
          <w:szCs w:val="24"/>
          <w:lang w:eastAsia="fr-FR"/>
        </w:rPr>
      </w:pPr>
      <w:bookmarkStart w:id="129" w:name="_Toc154056359"/>
      <w:r>
        <w:rPr>
          <w:b/>
          <w:i/>
          <w:szCs w:val="24"/>
          <w:lang w:eastAsia="fr-FR"/>
        </w:rPr>
        <w:t xml:space="preserve">6.1.5 </w:t>
      </w:r>
      <w:r w:rsidR="005D7AFE" w:rsidRPr="005D7AFE">
        <w:rPr>
          <w:b/>
          <w:i/>
          <w:szCs w:val="24"/>
          <w:lang w:eastAsia="fr-FR"/>
        </w:rPr>
        <w:t>Recommandations sur le format de transmission</w:t>
      </w:r>
      <w:bookmarkEnd w:id="128"/>
      <w:bookmarkEnd w:id="129"/>
    </w:p>
    <w:p w14:paraId="50F389DC" w14:textId="77777777" w:rsidR="005D7AFE" w:rsidRPr="005D7AFE" w:rsidRDefault="005D7AFE" w:rsidP="000059FC">
      <w:pPr>
        <w:spacing w:before="120" w:after="120" w:line="240" w:lineRule="auto"/>
        <w:jc w:val="both"/>
        <w:rPr>
          <w:szCs w:val="24"/>
          <w:lang w:eastAsia="fr-FR"/>
        </w:rPr>
      </w:pPr>
      <w:bookmarkStart w:id="130" w:name="_Ref139890339"/>
      <w:bookmarkStart w:id="131" w:name="_Toc141866297"/>
      <w:r w:rsidRPr="005D7AFE">
        <w:rPr>
          <w:szCs w:val="24"/>
          <w:lang w:eastAsia="fr-FR"/>
        </w:rPr>
        <w:t xml:space="preserve">Hormis les documents fournis dans le dossier de consultation électronique, les fichiers remis par les candidats doivent être au choix des formats suivants : </w:t>
      </w:r>
    </w:p>
    <w:p w14:paraId="29FC9C62" w14:textId="77777777" w:rsidR="005D7AFE" w:rsidRPr="005D7AFE" w:rsidRDefault="005D7AFE" w:rsidP="000059FC">
      <w:pPr>
        <w:spacing w:before="120" w:after="120" w:line="240" w:lineRule="auto"/>
        <w:jc w:val="both"/>
        <w:rPr>
          <w:szCs w:val="24"/>
          <w:lang w:eastAsia="fr-FR"/>
        </w:rPr>
      </w:pPr>
      <w:r w:rsidRPr="005D7AFE">
        <w:rPr>
          <w:szCs w:val="24"/>
          <w:lang w:eastAsia="fr-FR"/>
        </w:rPr>
        <w:t>Word, Excel, PowerPoint ou Acrobate Reader XI dans les versions pack office Microsoft 2016 ou versions antérieures.</w:t>
      </w:r>
    </w:p>
    <w:p w14:paraId="5B081ED0"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L’antivirus utilisé par le pouvoir adjudicateur est </w:t>
      </w:r>
      <w:proofErr w:type="spellStart"/>
      <w:r w:rsidRPr="005D7AFE">
        <w:rPr>
          <w:szCs w:val="24"/>
          <w:lang w:eastAsia="fr-FR"/>
        </w:rPr>
        <w:t>Tehtris</w:t>
      </w:r>
      <w:proofErr w:type="spellEnd"/>
      <w:r w:rsidRPr="005D7AFE">
        <w:rPr>
          <w:szCs w:val="24"/>
          <w:lang w:eastAsia="fr-FR"/>
        </w:rPr>
        <w:t>.</w:t>
      </w:r>
    </w:p>
    <w:p w14:paraId="6192E8C7" w14:textId="77777777" w:rsidR="005D7AFE" w:rsidRPr="005D7AFE" w:rsidRDefault="005D7AFE" w:rsidP="000059FC">
      <w:pPr>
        <w:spacing w:before="120" w:after="120" w:line="240" w:lineRule="auto"/>
        <w:jc w:val="both"/>
        <w:rPr>
          <w:szCs w:val="24"/>
          <w:lang w:eastAsia="fr-FR"/>
        </w:rPr>
      </w:pPr>
      <w:r w:rsidRPr="005D7AFE">
        <w:rPr>
          <w:szCs w:val="24"/>
          <w:lang w:eastAsia="fr-FR"/>
        </w:rPr>
        <w:t>Le candidat est invité à ne pas utiliser les « macros ».</w:t>
      </w:r>
    </w:p>
    <w:p w14:paraId="5BF9049D" w14:textId="77777777" w:rsidR="005D7AFE" w:rsidRPr="005D7AFE" w:rsidRDefault="005D7AFE" w:rsidP="000059FC">
      <w:pPr>
        <w:spacing w:before="120" w:after="120" w:line="240" w:lineRule="auto"/>
        <w:jc w:val="both"/>
        <w:rPr>
          <w:szCs w:val="24"/>
          <w:lang w:eastAsia="fr-FR"/>
        </w:rPr>
      </w:pPr>
      <w:r w:rsidRPr="005D7AFE">
        <w:rPr>
          <w:szCs w:val="24"/>
          <w:lang w:eastAsia="fr-FR"/>
        </w:rPr>
        <w:t>Dans l’hypothèse où le candidat prévoit d’insérer dans les enveloppes prévues, des documents qui ne sont pas des fichiers informatiques, il doit prévoir de les scanner au format PDF avec une définition adaptée à la fois à la lisibilité et au poids de l’image obtenue.</w:t>
      </w:r>
    </w:p>
    <w:p w14:paraId="7B32F192"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La </w:t>
      </w:r>
      <w:proofErr w:type="spellStart"/>
      <w:r w:rsidRPr="005D7AFE">
        <w:rPr>
          <w:szCs w:val="24"/>
          <w:lang w:eastAsia="fr-FR"/>
        </w:rPr>
        <w:t>Cnam</w:t>
      </w:r>
      <w:proofErr w:type="spellEnd"/>
      <w:r w:rsidRPr="005D7AFE">
        <w:rPr>
          <w:szCs w:val="24"/>
          <w:lang w:eastAsia="fr-FR"/>
        </w:rPr>
        <w:t xml:space="preserve"> se réserve le droit de convertir les formats (dans lesquels ont été encodés les fichiers transmis) au moment de l’archivage et ceci afin d’assurer leur lisibilité dans le moyen et long terme.</w:t>
      </w:r>
    </w:p>
    <w:p w14:paraId="6C6A5583"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NB : au moment de l’attribution, la signature électronique du contrat final en </w:t>
      </w:r>
      <w:proofErr w:type="spellStart"/>
      <w:r w:rsidRPr="005D7AFE">
        <w:rPr>
          <w:szCs w:val="24"/>
          <w:lang w:eastAsia="fr-FR"/>
        </w:rPr>
        <w:t>Pdf</w:t>
      </w:r>
      <w:proofErr w:type="spellEnd"/>
      <w:r w:rsidRPr="005D7AFE">
        <w:rPr>
          <w:szCs w:val="24"/>
          <w:lang w:eastAsia="fr-FR"/>
        </w:rPr>
        <w:t xml:space="preserve"> (acte d’engagement, acte de sous-traitance, etc.), au format </w:t>
      </w:r>
      <w:proofErr w:type="spellStart"/>
      <w:r w:rsidRPr="005D7AFE">
        <w:rPr>
          <w:szCs w:val="24"/>
          <w:lang w:eastAsia="fr-FR"/>
        </w:rPr>
        <w:t>Pades</w:t>
      </w:r>
      <w:proofErr w:type="spellEnd"/>
      <w:r w:rsidRPr="005D7AFE">
        <w:rPr>
          <w:szCs w:val="24"/>
          <w:lang w:eastAsia="fr-FR"/>
        </w:rPr>
        <w:t>, est privilégiée (voir article suivant).</w:t>
      </w:r>
    </w:p>
    <w:p w14:paraId="465F7CF3" w14:textId="6EDBDAF7" w:rsidR="005D7AFE" w:rsidRPr="005D7AFE" w:rsidRDefault="002B589B" w:rsidP="000059FC">
      <w:pPr>
        <w:numPr>
          <w:ilvl w:val="2"/>
          <w:numId w:val="0"/>
        </w:numPr>
        <w:tabs>
          <w:tab w:val="num" w:pos="720"/>
        </w:tabs>
        <w:spacing w:before="240" w:after="120" w:line="240" w:lineRule="auto"/>
        <w:ind w:left="720" w:hanging="720"/>
        <w:jc w:val="both"/>
        <w:outlineLvl w:val="2"/>
        <w:rPr>
          <w:b/>
          <w:i/>
          <w:szCs w:val="24"/>
          <w:lang w:eastAsia="fr-FR"/>
        </w:rPr>
      </w:pPr>
      <w:bookmarkStart w:id="132" w:name="_Toc154056360"/>
      <w:r>
        <w:rPr>
          <w:b/>
          <w:i/>
          <w:szCs w:val="24"/>
          <w:lang w:eastAsia="fr-FR"/>
        </w:rPr>
        <w:t xml:space="preserve">6.1.6 </w:t>
      </w:r>
      <w:r w:rsidR="005D7AFE" w:rsidRPr="005D7AFE">
        <w:rPr>
          <w:b/>
          <w:i/>
          <w:szCs w:val="24"/>
          <w:lang w:eastAsia="fr-FR"/>
        </w:rPr>
        <w:t>Signature électronique</w:t>
      </w:r>
      <w:bookmarkEnd w:id="130"/>
      <w:bookmarkEnd w:id="131"/>
      <w:bookmarkEnd w:id="132"/>
      <w:r w:rsidR="005D7AFE" w:rsidRPr="005D7AFE">
        <w:rPr>
          <w:b/>
          <w:i/>
          <w:szCs w:val="24"/>
          <w:lang w:eastAsia="fr-FR"/>
        </w:rPr>
        <w:t xml:space="preserve"> </w:t>
      </w:r>
    </w:p>
    <w:p w14:paraId="58494194" w14:textId="77777777" w:rsidR="005D7AFE" w:rsidRPr="005D7AFE" w:rsidRDefault="005D7AFE" w:rsidP="000059FC">
      <w:pPr>
        <w:spacing w:before="120" w:after="120" w:line="240" w:lineRule="auto"/>
        <w:jc w:val="both"/>
        <w:rPr>
          <w:szCs w:val="24"/>
          <w:lang w:eastAsia="fr-FR"/>
        </w:rPr>
      </w:pPr>
      <w:bookmarkStart w:id="133" w:name="_Toc141866298"/>
      <w:r w:rsidRPr="005D7AFE">
        <w:rPr>
          <w:szCs w:val="24"/>
          <w:lang w:eastAsia="fr-FR"/>
        </w:rPr>
        <w:t xml:space="preserve">Pour rappel, la </w:t>
      </w:r>
      <w:proofErr w:type="spellStart"/>
      <w:r w:rsidRPr="005D7AFE">
        <w:rPr>
          <w:szCs w:val="24"/>
          <w:lang w:eastAsia="fr-FR"/>
        </w:rPr>
        <w:t>Cnam</w:t>
      </w:r>
      <w:proofErr w:type="spellEnd"/>
      <w:r w:rsidRPr="005D7AFE">
        <w:rPr>
          <w:szCs w:val="24"/>
          <w:lang w:eastAsia="fr-FR"/>
        </w:rPr>
        <w:t xml:space="preserve"> n’exige pas la signature de l’offre. L’offre remise électroniquement ne requiert donc pas de certificat de signature électronique et ne peut être rejetée pour défaut de signature ou signature incertaine (si le candidat ou candidat souhaite tout de même utiliser un certificat de signature électronique, il se réfère aux indications ci-dessous). </w:t>
      </w:r>
    </w:p>
    <w:p w14:paraId="0D65B9AA" w14:textId="77777777" w:rsidR="005D7AFE" w:rsidRPr="005D7AFE" w:rsidRDefault="005D7AFE" w:rsidP="000059FC">
      <w:pPr>
        <w:spacing w:before="120" w:after="120" w:line="240" w:lineRule="auto"/>
        <w:jc w:val="both"/>
        <w:rPr>
          <w:szCs w:val="24"/>
          <w:lang w:eastAsia="fr-FR"/>
        </w:rPr>
      </w:pPr>
      <w:r w:rsidRPr="005D7AFE">
        <w:rPr>
          <w:szCs w:val="24"/>
          <w:lang w:eastAsia="fr-FR"/>
        </w:rPr>
        <w:t>En revanche, à l’issue de la procédure, il est demandé à l’attributaire de signer électroniquement l’acte d’engagement et autres pièces désignées par l’acheteur. La signature électronique de l’attributaire et du sous-traitant est également requise pour les actes de sous-traitance.</w:t>
      </w:r>
    </w:p>
    <w:p w14:paraId="12905BA5"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En cas d’impossibilité, ces pièces sont </w:t>
      </w:r>
      <w:proofErr w:type="spellStart"/>
      <w:r w:rsidRPr="005D7AFE">
        <w:rPr>
          <w:szCs w:val="24"/>
          <w:lang w:eastAsia="fr-FR"/>
        </w:rPr>
        <w:t>rematérialisées</w:t>
      </w:r>
      <w:proofErr w:type="spellEnd"/>
      <w:r w:rsidRPr="005D7AFE">
        <w:rPr>
          <w:szCs w:val="24"/>
          <w:lang w:eastAsia="fr-FR"/>
        </w:rPr>
        <w:t xml:space="preserve"> et signées </w:t>
      </w:r>
      <w:proofErr w:type="spellStart"/>
      <w:r w:rsidRPr="005D7AFE">
        <w:rPr>
          <w:szCs w:val="24"/>
          <w:lang w:eastAsia="fr-FR"/>
        </w:rPr>
        <w:t>manuscritement</w:t>
      </w:r>
      <w:proofErr w:type="spellEnd"/>
      <w:r w:rsidRPr="005D7AFE">
        <w:rPr>
          <w:szCs w:val="24"/>
          <w:lang w:eastAsia="fr-FR"/>
        </w:rPr>
        <w:t xml:space="preserve"> par l’ensemble des parties.</w:t>
      </w:r>
    </w:p>
    <w:p w14:paraId="471874D9"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Pour signer électroniquement, le signataire doit utiliser une signature électronique conforme à l’arrêté du 22 mars 2019 relatif à la signature électronique des contrats de la commande publique (Annexe 12 du Code de la commande publique) et au règlement (UE) n°910/2014 du parlement européen et du Conseil du 23 juillet 2014 sur l’identification électronique et les services de confiance pour les transactions électroniques au sein du marché intérieur, dit règlement « </w:t>
      </w:r>
      <w:proofErr w:type="spellStart"/>
      <w:r w:rsidRPr="005D7AFE">
        <w:rPr>
          <w:szCs w:val="24"/>
          <w:lang w:eastAsia="fr-FR"/>
        </w:rPr>
        <w:t>eIDAS</w:t>
      </w:r>
      <w:proofErr w:type="spellEnd"/>
      <w:r w:rsidRPr="005D7AFE">
        <w:rPr>
          <w:szCs w:val="24"/>
          <w:lang w:eastAsia="fr-FR"/>
        </w:rPr>
        <w:t xml:space="preserve"> ».</w:t>
      </w:r>
    </w:p>
    <w:p w14:paraId="1047939C"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Le niveau de signature requis est la signature électronique avancée reposant sur un certificat qualifié ou la signature électronique qualifiée.</w:t>
      </w:r>
    </w:p>
    <w:p w14:paraId="24F674EE"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 xml:space="preserve">Le certificat doit être lié à la personne, excluant par exemple l’utilisation du cachet électronique lié à la société. </w:t>
      </w:r>
    </w:p>
    <w:p w14:paraId="1DF09D37"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Il doit être attaché à la personne disposant d’une délégation de pouvoir d’engager la société et de signer pour le compte de celle-ci.</w:t>
      </w:r>
    </w:p>
    <w:p w14:paraId="32CBF6C9"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 xml:space="preserve">Il doit permettre de vérifier : </w:t>
      </w:r>
    </w:p>
    <w:p w14:paraId="55C75283" w14:textId="77777777" w:rsidR="005D7AFE" w:rsidRPr="005D7AFE" w:rsidRDefault="005D7AFE" w:rsidP="000059FC">
      <w:pPr>
        <w:numPr>
          <w:ilvl w:val="1"/>
          <w:numId w:val="0"/>
        </w:numPr>
        <w:spacing w:after="0" w:line="240" w:lineRule="auto"/>
        <w:ind w:left="1134" w:hanging="360"/>
        <w:jc w:val="both"/>
        <w:rPr>
          <w:szCs w:val="24"/>
          <w:lang w:eastAsia="fr-FR"/>
        </w:rPr>
      </w:pPr>
      <w:r w:rsidRPr="005D7AFE">
        <w:rPr>
          <w:szCs w:val="24"/>
          <w:lang w:eastAsia="fr-FR"/>
        </w:rPr>
        <w:t>L’identité du signataire ;</w:t>
      </w:r>
    </w:p>
    <w:p w14:paraId="5AB54F18" w14:textId="77777777" w:rsidR="005D7AFE" w:rsidRPr="005D7AFE" w:rsidRDefault="005D7AFE" w:rsidP="000059FC">
      <w:pPr>
        <w:numPr>
          <w:ilvl w:val="1"/>
          <w:numId w:val="0"/>
        </w:numPr>
        <w:spacing w:after="0" w:line="240" w:lineRule="auto"/>
        <w:ind w:left="1134" w:hanging="360"/>
        <w:jc w:val="both"/>
        <w:rPr>
          <w:szCs w:val="24"/>
          <w:lang w:eastAsia="fr-FR"/>
        </w:rPr>
      </w:pPr>
      <w:r w:rsidRPr="005D7AFE">
        <w:rPr>
          <w:szCs w:val="24"/>
          <w:lang w:eastAsia="fr-FR"/>
        </w:rPr>
        <w:t>L’appartenance du certificat du signataire à l’une des catégories de certificats mentionnées à ci-après ;</w:t>
      </w:r>
    </w:p>
    <w:p w14:paraId="78A82DF2" w14:textId="77777777" w:rsidR="005D7AFE" w:rsidRPr="005D7AFE" w:rsidRDefault="005D7AFE" w:rsidP="000059FC">
      <w:pPr>
        <w:numPr>
          <w:ilvl w:val="1"/>
          <w:numId w:val="0"/>
        </w:numPr>
        <w:spacing w:after="0" w:line="240" w:lineRule="auto"/>
        <w:ind w:left="1134" w:hanging="360"/>
        <w:jc w:val="both"/>
        <w:rPr>
          <w:szCs w:val="24"/>
          <w:lang w:eastAsia="fr-FR"/>
        </w:rPr>
      </w:pPr>
      <w:r w:rsidRPr="005D7AFE">
        <w:rPr>
          <w:szCs w:val="24"/>
          <w:lang w:eastAsia="fr-FR"/>
        </w:rPr>
        <w:t>Le respect du format de signature mentionné à ci-après ;</w:t>
      </w:r>
    </w:p>
    <w:p w14:paraId="66F7A222" w14:textId="77777777" w:rsidR="005D7AFE" w:rsidRPr="005D7AFE" w:rsidRDefault="005D7AFE" w:rsidP="000059FC">
      <w:pPr>
        <w:numPr>
          <w:ilvl w:val="1"/>
          <w:numId w:val="0"/>
        </w:numPr>
        <w:spacing w:after="0" w:line="240" w:lineRule="auto"/>
        <w:ind w:left="1134" w:hanging="360"/>
        <w:jc w:val="both"/>
        <w:rPr>
          <w:szCs w:val="24"/>
          <w:lang w:eastAsia="fr-FR"/>
        </w:rPr>
      </w:pPr>
      <w:r w:rsidRPr="005D7AFE">
        <w:rPr>
          <w:szCs w:val="24"/>
          <w:lang w:eastAsia="fr-FR"/>
        </w:rPr>
        <w:t>Le caractère non échu et non révoqué du certificat à la date de la signature ;</w:t>
      </w:r>
    </w:p>
    <w:p w14:paraId="4513F10E" w14:textId="77777777" w:rsidR="005D7AFE" w:rsidRPr="005D7AFE" w:rsidRDefault="005D7AFE" w:rsidP="000059FC">
      <w:pPr>
        <w:numPr>
          <w:ilvl w:val="1"/>
          <w:numId w:val="0"/>
        </w:numPr>
        <w:spacing w:after="0" w:line="240" w:lineRule="auto"/>
        <w:ind w:left="1134" w:hanging="360"/>
        <w:jc w:val="both"/>
        <w:rPr>
          <w:szCs w:val="24"/>
          <w:lang w:eastAsia="fr-FR"/>
        </w:rPr>
      </w:pPr>
      <w:r w:rsidRPr="005D7AFE">
        <w:rPr>
          <w:szCs w:val="24"/>
          <w:lang w:eastAsia="fr-FR"/>
        </w:rPr>
        <w:t>L’intégrité du document signé.</w:t>
      </w:r>
    </w:p>
    <w:p w14:paraId="291385D9" w14:textId="77777777" w:rsidR="005D7AFE" w:rsidRPr="005D7AFE" w:rsidRDefault="005D7AFE" w:rsidP="000059FC">
      <w:pPr>
        <w:numPr>
          <w:ilvl w:val="3"/>
          <w:numId w:val="0"/>
        </w:numPr>
        <w:tabs>
          <w:tab w:val="num" w:pos="864"/>
        </w:tabs>
        <w:spacing w:before="240" w:after="120" w:line="240" w:lineRule="auto"/>
        <w:ind w:left="864" w:hanging="864"/>
        <w:jc w:val="both"/>
        <w:outlineLvl w:val="3"/>
        <w:rPr>
          <w:i/>
          <w:szCs w:val="24"/>
          <w:u w:val="single"/>
          <w:lang w:eastAsia="fr-FR"/>
        </w:rPr>
      </w:pPr>
      <w:r w:rsidRPr="005D7AFE">
        <w:rPr>
          <w:i/>
          <w:szCs w:val="24"/>
          <w:u w:val="single"/>
          <w:lang w:eastAsia="fr-FR"/>
        </w:rPr>
        <w:t>Catégories de certificats de signatures électroniques concernés :</w:t>
      </w:r>
      <w:bookmarkEnd w:id="133"/>
      <w:r w:rsidRPr="005D7AFE">
        <w:rPr>
          <w:i/>
          <w:szCs w:val="24"/>
          <w:u w:val="single"/>
          <w:lang w:eastAsia="fr-FR"/>
        </w:rPr>
        <w:t xml:space="preserve"> </w:t>
      </w:r>
    </w:p>
    <w:p w14:paraId="6D028E8D" w14:textId="77777777" w:rsidR="005D7AFE" w:rsidRPr="005D7AFE" w:rsidRDefault="005D7AFE" w:rsidP="000059FC">
      <w:pPr>
        <w:spacing w:before="120" w:after="0" w:line="240" w:lineRule="auto"/>
        <w:ind w:left="720" w:hanging="360"/>
        <w:jc w:val="both"/>
        <w:rPr>
          <w:szCs w:val="24"/>
          <w:lang w:eastAsia="fr-FR"/>
        </w:rPr>
      </w:pPr>
      <w:bookmarkStart w:id="134" w:name="_Toc141866299"/>
      <w:r w:rsidRPr="005D7AFE">
        <w:rPr>
          <w:b/>
          <w:szCs w:val="24"/>
          <w:lang w:eastAsia="fr-FR"/>
        </w:rPr>
        <w:t>1</w:t>
      </w:r>
      <w:r w:rsidRPr="005D7AFE">
        <w:rPr>
          <w:b/>
          <w:szCs w:val="24"/>
          <w:vertAlign w:val="superscript"/>
          <w:lang w:eastAsia="fr-FR"/>
        </w:rPr>
        <w:t>er</w:t>
      </w:r>
      <w:r w:rsidRPr="005D7AFE">
        <w:rPr>
          <w:b/>
          <w:szCs w:val="24"/>
          <w:lang w:eastAsia="fr-FR"/>
        </w:rPr>
        <w:t xml:space="preserve"> cas :</w:t>
      </w:r>
      <w:r w:rsidRPr="005D7AFE">
        <w:rPr>
          <w:szCs w:val="24"/>
          <w:lang w:eastAsia="fr-FR"/>
        </w:rPr>
        <w:t xml:space="preserve"> Certificat qualifié délivré par un prestataire de service de confiance qualifié répondant aux exigences du règlement (UE) « </w:t>
      </w:r>
      <w:proofErr w:type="spellStart"/>
      <w:r w:rsidRPr="005D7AFE">
        <w:rPr>
          <w:szCs w:val="24"/>
          <w:lang w:eastAsia="fr-FR"/>
        </w:rPr>
        <w:t>eIDAS</w:t>
      </w:r>
      <w:proofErr w:type="spellEnd"/>
      <w:r w:rsidRPr="005D7AFE">
        <w:rPr>
          <w:szCs w:val="24"/>
          <w:lang w:eastAsia="fr-FR"/>
        </w:rPr>
        <w:t> ».</w:t>
      </w:r>
    </w:p>
    <w:p w14:paraId="1623A452" w14:textId="77777777" w:rsidR="005D7AFE" w:rsidRPr="005D7AFE" w:rsidRDefault="005D7AFE" w:rsidP="000059FC">
      <w:pPr>
        <w:spacing w:before="120" w:after="0" w:line="240" w:lineRule="auto"/>
        <w:ind w:left="720" w:hanging="360"/>
        <w:jc w:val="both"/>
        <w:rPr>
          <w:szCs w:val="24"/>
          <w:lang w:eastAsia="fr-FR"/>
        </w:rPr>
      </w:pPr>
      <w:r w:rsidRPr="005D7AFE">
        <w:rPr>
          <w:b/>
          <w:szCs w:val="24"/>
          <w:lang w:eastAsia="fr-FR"/>
        </w:rPr>
        <w:t>2</w:t>
      </w:r>
      <w:r w:rsidRPr="005D7AFE">
        <w:rPr>
          <w:b/>
          <w:szCs w:val="24"/>
          <w:vertAlign w:val="superscript"/>
          <w:lang w:eastAsia="fr-FR"/>
        </w:rPr>
        <w:t>ème</w:t>
      </w:r>
      <w:r w:rsidRPr="005D7AFE">
        <w:rPr>
          <w:b/>
          <w:szCs w:val="24"/>
          <w:lang w:eastAsia="fr-FR"/>
        </w:rPr>
        <w:t xml:space="preserve"> cas </w:t>
      </w:r>
      <w:r w:rsidRPr="005D7AFE">
        <w:rPr>
          <w:szCs w:val="24"/>
          <w:lang w:eastAsia="fr-FR"/>
        </w:rPr>
        <w:t>: Certificat délivré par une autorité de certification, française ou étrangère, qui répond aux exigences équivalentes à l'annexe I du règlement « </w:t>
      </w:r>
      <w:proofErr w:type="spellStart"/>
      <w:r w:rsidRPr="005D7AFE">
        <w:rPr>
          <w:szCs w:val="24"/>
          <w:lang w:eastAsia="fr-FR"/>
        </w:rPr>
        <w:t>eIDAS</w:t>
      </w:r>
      <w:proofErr w:type="spellEnd"/>
      <w:r w:rsidRPr="005D7AFE">
        <w:rPr>
          <w:szCs w:val="24"/>
          <w:lang w:eastAsia="fr-FR"/>
        </w:rPr>
        <w:t> ».</w:t>
      </w:r>
    </w:p>
    <w:p w14:paraId="7063A33F" w14:textId="77777777" w:rsidR="005D7AFE" w:rsidRPr="005D7AFE" w:rsidRDefault="005D7AFE" w:rsidP="000059FC">
      <w:pPr>
        <w:spacing w:before="120" w:after="0" w:line="240" w:lineRule="auto"/>
        <w:ind w:left="720" w:hanging="360"/>
        <w:jc w:val="both"/>
        <w:rPr>
          <w:szCs w:val="24"/>
          <w:lang w:eastAsia="fr-FR"/>
        </w:rPr>
      </w:pPr>
      <w:r w:rsidRPr="005D7AFE">
        <w:rPr>
          <w:b/>
          <w:szCs w:val="24"/>
          <w:lang w:eastAsia="fr-FR"/>
        </w:rPr>
        <w:t>3</w:t>
      </w:r>
      <w:r w:rsidRPr="005D7AFE">
        <w:rPr>
          <w:b/>
          <w:szCs w:val="24"/>
          <w:vertAlign w:val="superscript"/>
          <w:lang w:eastAsia="fr-FR"/>
        </w:rPr>
        <w:t>ème</w:t>
      </w:r>
      <w:r w:rsidRPr="005D7AFE">
        <w:rPr>
          <w:b/>
          <w:szCs w:val="24"/>
          <w:lang w:eastAsia="fr-FR"/>
        </w:rPr>
        <w:t xml:space="preserve"> cas</w:t>
      </w:r>
      <w:r w:rsidRPr="005D7AFE">
        <w:rPr>
          <w:szCs w:val="24"/>
          <w:lang w:eastAsia="fr-FR"/>
        </w:rPr>
        <w:t> : Les certificats qualifiés de signature électronique délivrés en application de l’arrêté du 15 juin 2012 abrogé au 1</w:t>
      </w:r>
      <w:r w:rsidRPr="005D7AFE">
        <w:rPr>
          <w:szCs w:val="24"/>
          <w:vertAlign w:val="superscript"/>
          <w:lang w:eastAsia="fr-FR"/>
        </w:rPr>
        <w:t>er</w:t>
      </w:r>
      <w:r w:rsidRPr="005D7AFE">
        <w:rPr>
          <w:szCs w:val="24"/>
          <w:lang w:eastAsia="fr-FR"/>
        </w:rPr>
        <w:t xml:space="preserve"> octobre 2018, relatif à la signature électronique dans les marchés publics demeurent régis par ses dispositions jusqu'à leur expiration. </w:t>
      </w:r>
    </w:p>
    <w:p w14:paraId="397A9056"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Par conséquent, les certificats de signature conformes au RGS (Référentiel Général de Sécurité) ou équivalent, émis avant le 1er octobre 2018, demeurent valables jusqu’à leur date de fin de validité. </w:t>
      </w:r>
    </w:p>
    <w:p w14:paraId="2E00152D"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Liste des certificats de signature électronique commercialisés par des prestataires de services de confiance qualifiés : </w:t>
      </w:r>
    </w:p>
    <w:p w14:paraId="54392255" w14:textId="77777777" w:rsidR="005D7AFE" w:rsidRPr="005D7AFE" w:rsidRDefault="007D3540" w:rsidP="000059FC">
      <w:pPr>
        <w:spacing w:before="120" w:after="120" w:line="240" w:lineRule="auto"/>
        <w:jc w:val="both"/>
        <w:rPr>
          <w:szCs w:val="24"/>
          <w:lang w:eastAsia="fr-FR"/>
        </w:rPr>
      </w:pPr>
      <w:hyperlink r:id="rId25" w:history="1">
        <w:r w:rsidR="005D7AFE" w:rsidRPr="005D7AFE">
          <w:rPr>
            <w:color w:val="0000FF"/>
            <w:szCs w:val="24"/>
            <w:u w:val="single"/>
            <w:lang w:eastAsia="fr-FR"/>
          </w:rPr>
          <w:t>https://www.ssi.gouv.fr/liste-produits-et-services-qualifies.</w:t>
        </w:r>
      </w:hyperlink>
    </w:p>
    <w:p w14:paraId="2EE6FF8E" w14:textId="77777777" w:rsidR="005D7AFE" w:rsidRPr="005D7AFE" w:rsidRDefault="007D3540" w:rsidP="000059FC">
      <w:pPr>
        <w:spacing w:before="120" w:after="120" w:line="240" w:lineRule="auto"/>
        <w:jc w:val="both"/>
        <w:rPr>
          <w:color w:val="0000FF"/>
          <w:szCs w:val="24"/>
          <w:u w:val="single"/>
          <w:lang w:eastAsia="fr-FR"/>
        </w:rPr>
      </w:pPr>
      <w:hyperlink r:id="rId26" w:history="1">
        <w:r w:rsidR="005D7AFE" w:rsidRPr="005D7AFE">
          <w:rPr>
            <w:color w:val="0000FF"/>
            <w:szCs w:val="24"/>
            <w:u w:val="single"/>
            <w:lang w:eastAsia="fr-FR"/>
          </w:rPr>
          <w:t>https://esignature.ec.europa.eu/efda/tl-browser/#/screen/tl/FR</w:t>
        </w:r>
      </w:hyperlink>
    </w:p>
    <w:p w14:paraId="6EE6BAE8" w14:textId="77777777" w:rsidR="005D7AFE" w:rsidRPr="005D7AFE" w:rsidRDefault="005D7AFE" w:rsidP="000059FC">
      <w:pPr>
        <w:spacing w:before="120" w:after="120" w:line="240" w:lineRule="auto"/>
        <w:jc w:val="both"/>
        <w:rPr>
          <w:szCs w:val="24"/>
          <w:lang w:eastAsia="fr-FR"/>
        </w:rPr>
      </w:pPr>
      <w:r w:rsidRPr="005D7AFE">
        <w:rPr>
          <w:szCs w:val="24"/>
          <w:lang w:eastAsia="fr-FR"/>
        </w:rPr>
        <w:t>Si le certificat de signature électronique n’est pas référencé sur une liste de confiance, le signataire s’assure que le certificat qu’il utilise est au moins conforme au niveau de sécurité préconisé, conformément à l’annexe I du règlement « </w:t>
      </w:r>
      <w:proofErr w:type="spellStart"/>
      <w:r w:rsidRPr="005D7AFE">
        <w:rPr>
          <w:szCs w:val="24"/>
          <w:lang w:eastAsia="fr-FR"/>
        </w:rPr>
        <w:t>eIDAS</w:t>
      </w:r>
      <w:proofErr w:type="spellEnd"/>
      <w:r w:rsidRPr="005D7AFE">
        <w:rPr>
          <w:szCs w:val="24"/>
          <w:lang w:eastAsia="fr-FR"/>
        </w:rPr>
        <w:t xml:space="preserve"> ». </w:t>
      </w:r>
    </w:p>
    <w:p w14:paraId="249D4BB2"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Dans ce dernier cas, le signataire doit transmettre les justificatifs de conformité suivants : </w:t>
      </w:r>
    </w:p>
    <w:p w14:paraId="416DB76B"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La procédure permettant la vérification de la qualité et du niveau de sécurité du certificat de signature utilisé (preuve de la qualification de l'Autorité de certification, la politique de certification, etc.).</w:t>
      </w:r>
    </w:p>
    <w:p w14:paraId="29224FDA"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 xml:space="preserve">Le candidat fournit notamment les outils techniques de vérification du certificat (chaîne de certification complète jusqu’à l’Autorité de Certification racine, adresse de téléchargement de la dernière mise à jour de la liste de révocation). </w:t>
      </w:r>
    </w:p>
    <w:p w14:paraId="245E18B7" w14:textId="77777777" w:rsidR="005D7AFE" w:rsidRPr="005D7AFE" w:rsidRDefault="005D7AFE" w:rsidP="000059FC">
      <w:pPr>
        <w:spacing w:before="120" w:after="0" w:line="240" w:lineRule="auto"/>
        <w:ind w:left="720" w:hanging="360"/>
        <w:jc w:val="both"/>
        <w:rPr>
          <w:szCs w:val="24"/>
          <w:lang w:eastAsia="fr-FR"/>
        </w:rPr>
      </w:pPr>
      <w:r w:rsidRPr="005D7AFE">
        <w:rPr>
          <w:szCs w:val="24"/>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48E6F900" w14:textId="3C1D8240" w:rsidR="005D7AFE" w:rsidRPr="005D7AFE" w:rsidRDefault="005D7AFE" w:rsidP="002B589B">
      <w:pPr>
        <w:numPr>
          <w:ilvl w:val="3"/>
          <w:numId w:val="0"/>
        </w:numPr>
        <w:tabs>
          <w:tab w:val="num" w:pos="1134"/>
        </w:tabs>
        <w:spacing w:before="240" w:after="120" w:line="240" w:lineRule="auto"/>
        <w:jc w:val="both"/>
        <w:outlineLvl w:val="3"/>
        <w:rPr>
          <w:i/>
          <w:szCs w:val="24"/>
          <w:u w:val="single"/>
          <w:lang w:eastAsia="fr-FR"/>
        </w:rPr>
      </w:pPr>
      <w:r w:rsidRPr="005D7AFE">
        <w:rPr>
          <w:i/>
          <w:szCs w:val="24"/>
          <w:u w:val="single"/>
          <w:lang w:eastAsia="fr-FR"/>
        </w:rPr>
        <w:t>Formats de signature :</w:t>
      </w:r>
      <w:bookmarkEnd w:id="134"/>
      <w:r w:rsidRPr="005D7AFE">
        <w:rPr>
          <w:i/>
          <w:szCs w:val="24"/>
          <w:u w:val="single"/>
          <w:lang w:eastAsia="fr-FR"/>
        </w:rPr>
        <w:t xml:space="preserve"> </w:t>
      </w:r>
    </w:p>
    <w:p w14:paraId="5FEB4AA4"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Les formats de signature acceptés sont </w:t>
      </w:r>
      <w:proofErr w:type="spellStart"/>
      <w:r w:rsidRPr="005D7AFE">
        <w:rPr>
          <w:szCs w:val="24"/>
          <w:lang w:eastAsia="fr-FR"/>
        </w:rPr>
        <w:t>PAdES</w:t>
      </w:r>
      <w:proofErr w:type="spellEnd"/>
      <w:r w:rsidRPr="005D7AFE">
        <w:rPr>
          <w:szCs w:val="24"/>
          <w:lang w:eastAsia="fr-FR"/>
        </w:rPr>
        <w:t xml:space="preserve">, </w:t>
      </w:r>
      <w:proofErr w:type="spellStart"/>
      <w:r w:rsidRPr="005D7AFE">
        <w:rPr>
          <w:szCs w:val="24"/>
          <w:lang w:eastAsia="fr-FR"/>
        </w:rPr>
        <w:t>CAdES</w:t>
      </w:r>
      <w:proofErr w:type="spellEnd"/>
      <w:r w:rsidRPr="005D7AFE">
        <w:rPr>
          <w:szCs w:val="24"/>
          <w:lang w:eastAsia="fr-FR"/>
        </w:rPr>
        <w:t xml:space="preserve"> et </w:t>
      </w:r>
      <w:proofErr w:type="spellStart"/>
      <w:r w:rsidRPr="005D7AFE">
        <w:rPr>
          <w:szCs w:val="24"/>
          <w:lang w:eastAsia="fr-FR"/>
        </w:rPr>
        <w:t>XAdES</w:t>
      </w:r>
      <w:proofErr w:type="spellEnd"/>
      <w:r w:rsidRPr="005D7AFE">
        <w:rPr>
          <w:szCs w:val="24"/>
          <w:lang w:eastAsia="fr-FR"/>
        </w:rPr>
        <w:t>.</w:t>
      </w:r>
    </w:p>
    <w:p w14:paraId="609B6705"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Cependant, la signature électronique au format </w:t>
      </w:r>
      <w:proofErr w:type="spellStart"/>
      <w:r w:rsidRPr="005D7AFE">
        <w:rPr>
          <w:szCs w:val="24"/>
          <w:lang w:eastAsia="fr-FR"/>
        </w:rPr>
        <w:t>Pades</w:t>
      </w:r>
      <w:proofErr w:type="spellEnd"/>
      <w:r w:rsidRPr="005D7AFE">
        <w:rPr>
          <w:szCs w:val="24"/>
          <w:lang w:eastAsia="fr-FR"/>
        </w:rPr>
        <w:t xml:space="preserve"> en </w:t>
      </w:r>
      <w:proofErr w:type="spellStart"/>
      <w:r w:rsidRPr="005D7AFE">
        <w:rPr>
          <w:szCs w:val="24"/>
          <w:lang w:eastAsia="fr-FR"/>
        </w:rPr>
        <w:t>Pdf</w:t>
      </w:r>
      <w:proofErr w:type="spellEnd"/>
      <w:r w:rsidRPr="005D7AFE">
        <w:rPr>
          <w:szCs w:val="24"/>
          <w:lang w:eastAsia="fr-FR"/>
        </w:rPr>
        <w:t xml:space="preserve"> (acte d’engagement, acte de sous-traitance, etc.) est privilégiée. </w:t>
      </w:r>
    </w:p>
    <w:p w14:paraId="44CC04CE" w14:textId="77777777" w:rsidR="005D7AFE" w:rsidRPr="005D7AFE" w:rsidRDefault="005D7AFE" w:rsidP="000059FC">
      <w:pPr>
        <w:spacing w:before="120" w:after="120" w:line="240" w:lineRule="auto"/>
        <w:jc w:val="both"/>
        <w:rPr>
          <w:szCs w:val="24"/>
          <w:lang w:eastAsia="fr-FR"/>
        </w:rPr>
      </w:pPr>
      <w:r w:rsidRPr="005D7AFE">
        <w:rPr>
          <w:szCs w:val="24"/>
          <w:lang w:eastAsia="fr-FR"/>
        </w:rPr>
        <w:t>Il est préconisé à tout candidat de ne pas attendre l’issue de la procédure pour s’équiper d’un certificat électronique de signature conforme à la règlementation de la commande publique dans les conditions susmentionnées. Les cachets de signature ou les jetons temporaires de signature ne sont pas acceptés.</w:t>
      </w:r>
    </w:p>
    <w:p w14:paraId="4FC4143E" w14:textId="1EE68227" w:rsidR="005D7AFE" w:rsidRPr="0030083B" w:rsidRDefault="005D7AFE" w:rsidP="000059FC">
      <w:pPr>
        <w:tabs>
          <w:tab w:val="left" w:pos="0"/>
        </w:tabs>
        <w:spacing w:before="100" w:beforeAutospacing="1" w:after="100" w:afterAutospacing="1" w:line="240" w:lineRule="auto"/>
        <w:jc w:val="both"/>
        <w:rPr>
          <w:rFonts w:eastAsia="Times New Roman" w:cs="Calibri"/>
          <w:bCs/>
          <w:lang w:eastAsia="fr-FR"/>
        </w:rPr>
      </w:pPr>
      <w:r w:rsidRPr="005D7AFE">
        <w:rPr>
          <w:szCs w:val="24"/>
          <w:lang w:eastAsia="fr-FR"/>
        </w:rPr>
        <w:t>Les frais éventuels d’acquisition du certificat de signature sont à la charge des candidats.</w:t>
      </w:r>
    </w:p>
    <w:p w14:paraId="4F8796BC" w14:textId="6DA53BFB" w:rsidR="00704C59" w:rsidRPr="002B589B" w:rsidRDefault="00BB4532" w:rsidP="000059FC">
      <w:pPr>
        <w:spacing w:before="100" w:beforeAutospacing="1" w:after="0" w:line="240" w:lineRule="auto"/>
        <w:jc w:val="both"/>
        <w:outlineLvl w:val="1"/>
        <w:rPr>
          <w:rFonts w:eastAsia="Times New Roman" w:cs="Calibri"/>
          <w:b/>
          <w:bCs/>
          <w:snapToGrid w:val="0"/>
          <w:sz w:val="24"/>
          <w:szCs w:val="24"/>
          <w:lang w:eastAsia="fr-FR"/>
        </w:rPr>
      </w:pPr>
      <w:bookmarkStart w:id="135" w:name="_Toc394320571"/>
      <w:bookmarkStart w:id="136" w:name="_Toc214962603"/>
      <w:r w:rsidRPr="003643FF">
        <w:rPr>
          <w:rFonts w:eastAsia="Times New Roman" w:cs="Calibri"/>
          <w:b/>
          <w:bCs/>
          <w:snapToGrid w:val="0"/>
          <w:sz w:val="24"/>
          <w:szCs w:val="24"/>
          <w:lang w:eastAsia="fr-FR"/>
        </w:rPr>
        <w:t xml:space="preserve">6.2 </w:t>
      </w:r>
      <w:bookmarkStart w:id="137" w:name="_Toc387997736"/>
      <w:bookmarkEnd w:id="135"/>
      <w:bookmarkEnd w:id="112"/>
      <w:r w:rsidR="00704C59" w:rsidRPr="002B589B">
        <w:rPr>
          <w:rFonts w:eastAsia="Times New Roman" w:cs="Calibri"/>
          <w:b/>
          <w:bCs/>
          <w:snapToGrid w:val="0"/>
          <w:sz w:val="24"/>
          <w:szCs w:val="24"/>
          <w:lang w:eastAsia="fr-FR"/>
        </w:rPr>
        <w:t>E</w:t>
      </w:r>
      <w:bookmarkEnd w:id="137"/>
      <w:r w:rsidR="002B589B">
        <w:rPr>
          <w:rFonts w:eastAsia="Times New Roman" w:cs="Calibri"/>
          <w:b/>
          <w:bCs/>
          <w:snapToGrid w:val="0"/>
          <w:sz w:val="24"/>
          <w:szCs w:val="24"/>
          <w:lang w:eastAsia="fr-FR"/>
        </w:rPr>
        <w:t>valuation des candidatures</w:t>
      </w:r>
      <w:bookmarkEnd w:id="136"/>
      <w:r w:rsidR="002B589B">
        <w:rPr>
          <w:rFonts w:eastAsia="Times New Roman" w:cs="Calibri"/>
          <w:b/>
          <w:bCs/>
          <w:snapToGrid w:val="0"/>
          <w:sz w:val="24"/>
          <w:szCs w:val="24"/>
          <w:lang w:eastAsia="fr-FR"/>
        </w:rPr>
        <w:t xml:space="preserve"> </w:t>
      </w:r>
    </w:p>
    <w:p w14:paraId="1FAE9931" w14:textId="77777777" w:rsidR="00F6496C" w:rsidRPr="00DF1495" w:rsidRDefault="00F6496C" w:rsidP="000059FC">
      <w:pPr>
        <w:spacing w:before="240" w:after="120" w:line="240" w:lineRule="auto"/>
        <w:jc w:val="both"/>
        <w:rPr>
          <w:rFonts w:eastAsia="Times New Roman" w:cs="Calibri"/>
          <w:lang w:eastAsia="fr-FR"/>
        </w:rPr>
      </w:pPr>
      <w:r w:rsidRPr="00DF1495">
        <w:rPr>
          <w:rFonts w:eastAsia="Times New Roman" w:cs="Calibri"/>
          <w:lang w:eastAsia="fr-FR"/>
        </w:rPr>
        <w:t xml:space="preserve">L’évaluation des candidatures sera effectuée dans les conditions prévues </w:t>
      </w:r>
      <w:r>
        <w:rPr>
          <w:rFonts w:eastAsia="Times New Roman" w:cs="Calibri"/>
          <w:lang w:eastAsia="fr-FR"/>
        </w:rPr>
        <w:t xml:space="preserve">aux </w:t>
      </w:r>
      <w:r w:rsidRPr="00DF1495">
        <w:rPr>
          <w:rFonts w:eastAsia="Times New Roman" w:cs="Calibri"/>
          <w:lang w:eastAsia="fr-FR"/>
        </w:rPr>
        <w:t>article</w:t>
      </w:r>
      <w:r>
        <w:rPr>
          <w:rFonts w:eastAsia="Times New Roman" w:cs="Calibri"/>
          <w:lang w:eastAsia="fr-FR"/>
        </w:rPr>
        <w:t xml:space="preserve">s </w:t>
      </w:r>
      <w:r w:rsidRPr="005C1377">
        <w:rPr>
          <w:rFonts w:eastAsia="Times New Roman" w:cs="Calibri"/>
          <w:lang w:eastAsia="fr-FR"/>
        </w:rPr>
        <w:t xml:space="preserve">R2142-1 à R2144-7 du </w:t>
      </w:r>
      <w:r>
        <w:rPr>
          <w:rFonts w:eastAsia="Times New Roman" w:cs="Calibri"/>
          <w:lang w:eastAsia="fr-FR"/>
        </w:rPr>
        <w:t>code</w:t>
      </w:r>
      <w:r w:rsidRPr="005C1377">
        <w:rPr>
          <w:rFonts w:eastAsia="Times New Roman" w:cs="Calibri"/>
          <w:lang w:eastAsia="fr-FR"/>
        </w:rPr>
        <w:t xml:space="preserve"> de la commande publique</w:t>
      </w:r>
      <w:r w:rsidRPr="00DF1495">
        <w:rPr>
          <w:rFonts w:eastAsia="Times New Roman" w:cs="Calibri"/>
          <w:lang w:eastAsia="fr-FR"/>
        </w:rPr>
        <w:t>.</w:t>
      </w:r>
    </w:p>
    <w:p w14:paraId="0837C00D" w14:textId="77777777" w:rsidR="00F6496C" w:rsidRPr="00F1008E" w:rsidRDefault="00F6496C" w:rsidP="000059FC">
      <w:pPr>
        <w:spacing w:before="120" w:after="120" w:line="240" w:lineRule="auto"/>
        <w:jc w:val="both"/>
        <w:rPr>
          <w:rFonts w:eastAsia="Times New Roman" w:cs="Calibri"/>
          <w:lang w:eastAsia="fr-FR"/>
        </w:rPr>
      </w:pPr>
      <w:r w:rsidRPr="00DF1495">
        <w:rPr>
          <w:rFonts w:eastAsia="Times New Roman" w:cs="Calibri"/>
          <w:lang w:eastAsia="fr-FR"/>
        </w:rPr>
        <w:t xml:space="preserve">Le candidat </w:t>
      </w:r>
      <w:r>
        <w:rPr>
          <w:rFonts w:eastAsia="Times New Roman" w:cs="Calibri"/>
          <w:lang w:eastAsia="fr-FR"/>
        </w:rPr>
        <w:t>doit</w:t>
      </w:r>
      <w:r w:rsidRPr="00DF1495">
        <w:rPr>
          <w:rFonts w:eastAsia="Times New Roman" w:cs="Calibri"/>
          <w:lang w:eastAsia="fr-FR"/>
        </w:rPr>
        <w:t xml:space="preserve"> produire les éléments demandés à l’article 5.1 du présent règlement de la consultation. </w:t>
      </w:r>
    </w:p>
    <w:p w14:paraId="5DCF5EA1" w14:textId="77777777" w:rsidR="00F6496C" w:rsidRPr="00F1008E" w:rsidRDefault="00F6496C" w:rsidP="000059FC">
      <w:pPr>
        <w:spacing w:before="120" w:after="120" w:line="240" w:lineRule="auto"/>
        <w:jc w:val="both"/>
        <w:rPr>
          <w:rFonts w:eastAsia="Times New Roman" w:cs="Calibri"/>
          <w:lang w:eastAsia="fr-FR"/>
        </w:rPr>
      </w:pPr>
      <w:r w:rsidRPr="00DF1495">
        <w:rPr>
          <w:rFonts w:eastAsia="Times New Roman" w:cs="Calibri"/>
          <w:lang w:eastAsia="fr-FR"/>
        </w:rPr>
        <w:t xml:space="preserve">Après examen des candidatures d’après ces éléments, </w:t>
      </w:r>
      <w:r w:rsidRPr="008A69CB">
        <w:rPr>
          <w:rFonts w:eastAsia="Times New Roman" w:cs="Calibri"/>
          <w:lang w:eastAsia="fr-FR"/>
        </w:rPr>
        <w:t>seront éliminés</w:t>
      </w:r>
      <w:r w:rsidRPr="00DF1495">
        <w:rPr>
          <w:rFonts w:eastAsia="Times New Roman" w:cs="Calibri"/>
          <w:lang w:eastAsia="fr-FR"/>
        </w:rPr>
        <w:t xml:space="preserve"> les candidats dont les garanties sont insuffisantes au regard des critères visés ci-dessous :</w:t>
      </w:r>
    </w:p>
    <w:p w14:paraId="776E3142" w14:textId="77777777" w:rsidR="00EA7622" w:rsidRPr="002E05B2" w:rsidRDefault="00EA7622" w:rsidP="000059FC">
      <w:pPr>
        <w:numPr>
          <w:ilvl w:val="0"/>
          <w:numId w:val="1"/>
        </w:numPr>
        <w:tabs>
          <w:tab w:val="clear" w:pos="360"/>
          <w:tab w:val="num" w:pos="720"/>
        </w:tabs>
        <w:spacing w:before="240" w:after="0" w:line="240" w:lineRule="auto"/>
        <w:ind w:left="720"/>
        <w:jc w:val="both"/>
        <w:rPr>
          <w:rFonts w:eastAsia="Times New Roman" w:cs="Calibri"/>
          <w:lang w:eastAsia="fr-FR"/>
        </w:rPr>
      </w:pPr>
      <w:r w:rsidRPr="00DF1495">
        <w:rPr>
          <w:rFonts w:eastAsia="Times New Roman" w:cs="Calibri"/>
          <w:b/>
          <w:bCs/>
          <w:lang w:eastAsia="fr-FR"/>
        </w:rPr>
        <w:t>Capacité</w:t>
      </w:r>
      <w:r w:rsidR="0070484F">
        <w:rPr>
          <w:rFonts w:eastAsia="Times New Roman" w:cs="Calibri"/>
          <w:b/>
          <w:bCs/>
          <w:lang w:eastAsia="fr-FR"/>
        </w:rPr>
        <w:t>s</w:t>
      </w:r>
      <w:r w:rsidRPr="00DF1495">
        <w:rPr>
          <w:rFonts w:eastAsia="Times New Roman" w:cs="Calibri"/>
          <w:b/>
          <w:bCs/>
          <w:lang w:eastAsia="fr-FR"/>
        </w:rPr>
        <w:t xml:space="preserve"> professionnelle</w:t>
      </w:r>
      <w:r w:rsidR="0070484F">
        <w:rPr>
          <w:rFonts w:eastAsia="Times New Roman" w:cs="Calibri"/>
          <w:b/>
          <w:bCs/>
          <w:lang w:eastAsia="fr-FR"/>
        </w:rPr>
        <w:t>s</w:t>
      </w:r>
      <w:r w:rsidRPr="00DF1495">
        <w:rPr>
          <w:rFonts w:eastAsia="Times New Roman" w:cs="Calibri"/>
          <w:b/>
          <w:bCs/>
          <w:lang w:eastAsia="fr-FR"/>
        </w:rPr>
        <w:t xml:space="preserve"> </w:t>
      </w:r>
      <w:r w:rsidRPr="00DF1495">
        <w:rPr>
          <w:rFonts w:eastAsia="Times New Roman" w:cs="Calibri"/>
          <w:bCs/>
          <w:lang w:eastAsia="fr-FR"/>
        </w:rPr>
        <w:t>appréciées</w:t>
      </w:r>
      <w:r w:rsidRPr="00DF1495">
        <w:rPr>
          <w:rFonts w:cs="Calibri"/>
        </w:rPr>
        <w:t xml:space="preserve">, notamment, sur la base des principales fournitures et principaux services, en rapport avec l’objet </w:t>
      </w:r>
      <w:r>
        <w:rPr>
          <w:rFonts w:cs="Calibri"/>
        </w:rPr>
        <w:t>de l’accord-cadre</w:t>
      </w:r>
      <w:r w:rsidRPr="00DF1495">
        <w:rPr>
          <w:rFonts w:cs="Calibri"/>
        </w:rPr>
        <w:t>, effectués au cours des trois dernières années</w:t>
      </w:r>
      <w:r w:rsidRPr="00DF1495">
        <w:rPr>
          <w:rFonts w:eastAsia="Times New Roman" w:cs="Calibri"/>
          <w:bCs/>
          <w:lang w:eastAsia="fr-FR"/>
        </w:rPr>
        <w:t>.</w:t>
      </w:r>
    </w:p>
    <w:p w14:paraId="5964AAF5" w14:textId="77777777" w:rsidR="00EA7622" w:rsidRPr="002E05B2" w:rsidRDefault="00EA7622" w:rsidP="000059FC">
      <w:pPr>
        <w:numPr>
          <w:ilvl w:val="0"/>
          <w:numId w:val="1"/>
        </w:numPr>
        <w:tabs>
          <w:tab w:val="clear" w:pos="360"/>
          <w:tab w:val="num" w:pos="720"/>
        </w:tabs>
        <w:spacing w:before="120" w:line="240" w:lineRule="auto"/>
        <w:ind w:left="720"/>
        <w:jc w:val="both"/>
        <w:rPr>
          <w:rFonts w:eastAsia="Times New Roman" w:cs="Calibri"/>
          <w:lang w:eastAsia="fr-FR"/>
        </w:rPr>
      </w:pPr>
      <w:r w:rsidRPr="00DF1495">
        <w:rPr>
          <w:rFonts w:eastAsia="Times New Roman" w:cs="Calibri"/>
          <w:b/>
          <w:bCs/>
          <w:lang w:eastAsia="fr-FR"/>
        </w:rPr>
        <w:t xml:space="preserve">Capacités techniques </w:t>
      </w:r>
      <w:r w:rsidRPr="00DF1495">
        <w:rPr>
          <w:rFonts w:eastAsia="Times New Roman" w:cs="Calibri"/>
          <w:bCs/>
          <w:lang w:eastAsia="fr-FR"/>
        </w:rPr>
        <w:t>appréciées notamment sur la base des effectifs moyens annuels.</w:t>
      </w:r>
    </w:p>
    <w:p w14:paraId="05FF6E1F" w14:textId="77777777" w:rsidR="00F6496C" w:rsidRDefault="00EA7622" w:rsidP="000059FC">
      <w:pPr>
        <w:numPr>
          <w:ilvl w:val="0"/>
          <w:numId w:val="1"/>
        </w:numPr>
        <w:tabs>
          <w:tab w:val="clear" w:pos="360"/>
          <w:tab w:val="num" w:pos="720"/>
        </w:tabs>
        <w:spacing w:before="120" w:after="100" w:afterAutospacing="1" w:line="240" w:lineRule="auto"/>
        <w:ind w:left="720"/>
        <w:jc w:val="both"/>
        <w:rPr>
          <w:rFonts w:eastAsia="Times New Roman" w:cs="Calibri"/>
          <w:lang w:eastAsia="fr-FR"/>
        </w:rPr>
      </w:pPr>
      <w:r w:rsidRPr="00DF1495">
        <w:rPr>
          <w:rFonts w:eastAsia="Times New Roman" w:cs="Calibri"/>
          <w:b/>
          <w:bCs/>
          <w:lang w:eastAsia="fr-FR"/>
        </w:rPr>
        <w:t xml:space="preserve">Capacité économique et financière </w:t>
      </w:r>
      <w:r w:rsidRPr="00DF1495">
        <w:rPr>
          <w:rFonts w:eastAsia="Times New Roman" w:cs="Calibri"/>
          <w:bCs/>
          <w:lang w:eastAsia="fr-FR"/>
        </w:rPr>
        <w:t xml:space="preserve">appréciées notamment sur la base du chiffre d’affaires annuel et du </w:t>
      </w:r>
      <w:r w:rsidRPr="00DF1495">
        <w:rPr>
          <w:rFonts w:cs="Calibri"/>
        </w:rPr>
        <w:t>chiffre d'affaires relatif aux prestations objet d</w:t>
      </w:r>
      <w:r>
        <w:rPr>
          <w:rFonts w:cs="Calibri"/>
        </w:rPr>
        <w:t>e l’accord-cadre</w:t>
      </w:r>
      <w:r w:rsidRPr="00DF1495">
        <w:rPr>
          <w:rFonts w:cs="Calibri"/>
        </w:rPr>
        <w:t xml:space="preserve"> et de leur évolution sur les trois derniers exercices disponibles</w:t>
      </w:r>
      <w:r w:rsidRPr="00DF1495">
        <w:rPr>
          <w:rFonts w:eastAsia="Times New Roman" w:cs="Calibri"/>
          <w:bCs/>
          <w:lang w:eastAsia="fr-FR"/>
        </w:rPr>
        <w:t>.</w:t>
      </w:r>
    </w:p>
    <w:p w14:paraId="33304B11" w14:textId="77777777" w:rsidR="00F6496C" w:rsidRPr="00761834" w:rsidRDefault="00423388" w:rsidP="000059FC">
      <w:pPr>
        <w:keepNext/>
        <w:numPr>
          <w:ilvl w:val="0"/>
          <w:numId w:val="10"/>
        </w:numPr>
        <w:pBdr>
          <w:top w:val="single" w:sz="4" w:space="1"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bookmarkStart w:id="138" w:name="_Toc339962359"/>
      <w:bookmarkStart w:id="139" w:name="_Toc387997737"/>
      <w:r w:rsidRPr="00BB4532">
        <w:rPr>
          <w:rFonts w:eastAsia="Times New Roman" w:cs="Calibri"/>
          <w:b/>
          <w:bCs/>
          <w:caps/>
          <w:color w:val="002060"/>
          <w:kern w:val="32"/>
          <w:sz w:val="24"/>
          <w:szCs w:val="24"/>
          <w:lang w:eastAsia="fr-FR"/>
        </w:rPr>
        <w:t xml:space="preserve"> </w:t>
      </w:r>
      <w:r w:rsidR="00AD667B" w:rsidRPr="00BB4532">
        <w:rPr>
          <w:rFonts w:eastAsia="Times New Roman" w:cs="Calibri"/>
          <w:b/>
          <w:bCs/>
          <w:caps/>
          <w:color w:val="002060"/>
          <w:kern w:val="32"/>
          <w:sz w:val="24"/>
          <w:szCs w:val="24"/>
          <w:lang w:eastAsia="fr-FR"/>
        </w:rPr>
        <w:t xml:space="preserve"> </w:t>
      </w:r>
      <w:bookmarkStart w:id="140" w:name="_Toc214962604"/>
      <w:r w:rsidR="00704C59" w:rsidRPr="00BB4532">
        <w:rPr>
          <w:rFonts w:eastAsia="Times New Roman" w:cs="Calibri"/>
          <w:b/>
          <w:bCs/>
          <w:caps/>
          <w:color w:val="002060"/>
          <w:kern w:val="32"/>
          <w:sz w:val="24"/>
          <w:szCs w:val="24"/>
          <w:lang w:eastAsia="fr-FR"/>
        </w:rPr>
        <w:t>JUGEMENT DES OFFRES</w:t>
      </w:r>
      <w:bookmarkEnd w:id="138"/>
      <w:bookmarkEnd w:id="139"/>
      <w:bookmarkEnd w:id="140"/>
      <w:r w:rsidR="001C5FA7" w:rsidRPr="00BB4532">
        <w:rPr>
          <w:rFonts w:eastAsia="Times New Roman" w:cs="Calibri"/>
          <w:b/>
          <w:bCs/>
          <w:caps/>
          <w:color w:val="002060"/>
          <w:kern w:val="32"/>
          <w:sz w:val="24"/>
          <w:szCs w:val="24"/>
          <w:lang w:eastAsia="fr-FR"/>
        </w:rPr>
        <w:t xml:space="preserve"> </w:t>
      </w:r>
    </w:p>
    <w:p w14:paraId="5EBCA0AB" w14:textId="60B74DD3" w:rsidR="00F6496C" w:rsidRDefault="0083469D" w:rsidP="000059FC">
      <w:pPr>
        <w:spacing w:before="100" w:beforeAutospacing="1" w:after="0" w:line="240" w:lineRule="auto"/>
        <w:jc w:val="both"/>
        <w:outlineLvl w:val="1"/>
        <w:rPr>
          <w:rFonts w:eastAsia="Times New Roman" w:cs="Calibri"/>
          <w:b/>
          <w:bCs/>
          <w:snapToGrid w:val="0"/>
          <w:sz w:val="24"/>
          <w:szCs w:val="24"/>
          <w:lang w:eastAsia="fr-FR"/>
        </w:rPr>
      </w:pPr>
      <w:bookmarkStart w:id="141" w:name="_Toc214962605"/>
      <w:r>
        <w:rPr>
          <w:rFonts w:eastAsia="Times New Roman" w:cs="Calibri"/>
          <w:b/>
          <w:bCs/>
          <w:snapToGrid w:val="0"/>
          <w:sz w:val="24"/>
          <w:szCs w:val="24"/>
          <w:lang w:eastAsia="fr-FR"/>
        </w:rPr>
        <w:t>7</w:t>
      </w:r>
      <w:r w:rsidR="00F6496C">
        <w:rPr>
          <w:rFonts w:eastAsia="Times New Roman" w:cs="Calibri"/>
          <w:b/>
          <w:bCs/>
          <w:snapToGrid w:val="0"/>
          <w:sz w:val="24"/>
          <w:szCs w:val="24"/>
          <w:lang w:eastAsia="fr-FR"/>
        </w:rPr>
        <w:t xml:space="preserve">.1 </w:t>
      </w:r>
      <w:r w:rsidR="007661E0" w:rsidRPr="007661E0">
        <w:rPr>
          <w:rFonts w:eastAsia="Times New Roman" w:cs="Calibri"/>
          <w:b/>
          <w:bCs/>
          <w:snapToGrid w:val="0"/>
          <w:sz w:val="24"/>
          <w:szCs w:val="24"/>
          <w:lang w:eastAsia="fr-FR"/>
        </w:rPr>
        <w:t>Conditions générales de jugement des offres de l’accord-cadre</w:t>
      </w:r>
      <w:bookmarkEnd w:id="141"/>
    </w:p>
    <w:p w14:paraId="056CA3A1" w14:textId="77777777" w:rsidR="00F6496C" w:rsidRPr="00050696" w:rsidRDefault="00F6496C" w:rsidP="000059FC">
      <w:pPr>
        <w:spacing w:before="120" w:after="120" w:line="240" w:lineRule="auto"/>
        <w:jc w:val="both"/>
        <w:rPr>
          <w:rFonts w:eastAsia="Times New Roman" w:cs="Calibri"/>
          <w:lang w:eastAsia="fr-FR"/>
        </w:rPr>
      </w:pPr>
      <w:r w:rsidRPr="00A515D1">
        <w:rPr>
          <w:rFonts w:eastAsia="Times New Roman" w:cs="Calibri"/>
          <w:lang w:eastAsia="fr-FR"/>
        </w:rPr>
        <w:t xml:space="preserve">Le jugement des offres est effectué dans les conditions prévues aux articles </w:t>
      </w:r>
      <w:r>
        <w:rPr>
          <w:rFonts w:eastAsia="Times New Roman" w:cs="Calibri"/>
          <w:lang w:eastAsia="fr-FR"/>
        </w:rPr>
        <w:t>R2152-1 et suivants du code de la commande publique</w:t>
      </w:r>
      <w:r w:rsidRPr="00050696">
        <w:rPr>
          <w:rFonts w:eastAsia="Times New Roman" w:cs="Calibri"/>
          <w:lang w:eastAsia="fr-FR"/>
        </w:rPr>
        <w:t xml:space="preserve">. </w:t>
      </w:r>
    </w:p>
    <w:p w14:paraId="60CAD78F" w14:textId="1E27D520" w:rsidR="00F6496C" w:rsidRDefault="00F6496C" w:rsidP="000059FC">
      <w:pPr>
        <w:spacing w:before="120" w:after="120" w:line="240" w:lineRule="auto"/>
        <w:jc w:val="both"/>
        <w:rPr>
          <w:rFonts w:eastAsia="Times New Roman" w:cs="Calibri"/>
          <w:lang w:eastAsia="fr-FR"/>
        </w:rPr>
      </w:pPr>
      <w:r>
        <w:rPr>
          <w:rFonts w:eastAsia="Times New Roman" w:cs="Calibri"/>
          <w:lang w:eastAsia="fr-FR"/>
        </w:rPr>
        <w:t xml:space="preserve">Conformément à l’article R2152-2 du code de la commande publique, la </w:t>
      </w:r>
      <w:proofErr w:type="spellStart"/>
      <w:r>
        <w:rPr>
          <w:rFonts w:eastAsia="Times New Roman" w:cs="Calibri"/>
          <w:lang w:eastAsia="fr-FR"/>
        </w:rPr>
        <w:t>Cnam</w:t>
      </w:r>
      <w:proofErr w:type="spellEnd"/>
      <w:r w:rsidRPr="008A69CB">
        <w:rPr>
          <w:rFonts w:eastAsia="Times New Roman" w:cs="Calibri"/>
          <w:lang w:eastAsia="fr-FR"/>
        </w:rPr>
        <w:t xml:space="preserve"> peut autoriser tous les soumissionnaires concernés à régulariser les offres irrégulières dans un délai approprié, à condition qu'elles ne soient pas anormalement basses.</w:t>
      </w:r>
      <w:r w:rsidR="007661E0">
        <w:rPr>
          <w:rFonts w:eastAsia="Times New Roman" w:cs="Calibri"/>
          <w:lang w:eastAsia="fr-FR"/>
        </w:rPr>
        <w:t xml:space="preserve"> </w:t>
      </w:r>
      <w:r>
        <w:rPr>
          <w:rFonts w:eastAsia="Times New Roman" w:cs="Calibri"/>
          <w:lang w:eastAsia="fr-FR"/>
        </w:rPr>
        <w:t>La régularisation des offres irrégulières ne peut avoir pour effet d’en modifier des caractéristiques substantielles.</w:t>
      </w:r>
    </w:p>
    <w:p w14:paraId="4E955866" w14:textId="54436518" w:rsidR="007661E0" w:rsidRPr="00DF1495" w:rsidRDefault="0020025E" w:rsidP="000059FC">
      <w:p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La </w:t>
      </w:r>
      <w:proofErr w:type="spellStart"/>
      <w:r>
        <w:rPr>
          <w:rFonts w:eastAsia="Times New Roman" w:cs="Calibri"/>
          <w:lang w:eastAsia="fr-FR"/>
        </w:rPr>
        <w:t>Cnam</w:t>
      </w:r>
      <w:proofErr w:type="spellEnd"/>
      <w:r w:rsidRPr="00DF1495">
        <w:rPr>
          <w:rFonts w:eastAsia="Times New Roman" w:cs="Calibri"/>
          <w:lang w:eastAsia="fr-FR"/>
        </w:rPr>
        <w:t xml:space="preserve"> choisit l’offre qu’</w:t>
      </w:r>
      <w:r>
        <w:rPr>
          <w:rFonts w:eastAsia="Times New Roman" w:cs="Calibri"/>
          <w:lang w:eastAsia="fr-FR"/>
        </w:rPr>
        <w:t>elle</w:t>
      </w:r>
      <w:r w:rsidRPr="00DF1495">
        <w:rPr>
          <w:rFonts w:eastAsia="Times New Roman" w:cs="Calibri"/>
          <w:lang w:eastAsia="fr-FR"/>
        </w:rPr>
        <w:t xml:space="preserve"> juge la plus intéressante, en tenant compte des critères de jugement des offres suivants et par application de</w:t>
      </w:r>
      <w:r>
        <w:rPr>
          <w:rFonts w:eastAsia="Times New Roman" w:cs="Calibri"/>
          <w:lang w:eastAsia="fr-FR"/>
        </w:rPr>
        <w:t>s pondérations correspondante</w:t>
      </w:r>
      <w:r w:rsidR="000756C0">
        <w:rPr>
          <w:rFonts w:eastAsia="Times New Roman" w:cs="Calibri"/>
          <w:lang w:eastAsia="fr-FR"/>
        </w:rPr>
        <w:t>s.</w:t>
      </w:r>
    </w:p>
    <w:p w14:paraId="3AB2DCAE" w14:textId="660E4555" w:rsidR="00FC78F4" w:rsidRPr="003643FF" w:rsidRDefault="0083469D" w:rsidP="000059FC">
      <w:pPr>
        <w:spacing w:before="100" w:beforeAutospacing="1" w:after="0" w:line="240" w:lineRule="auto"/>
        <w:jc w:val="both"/>
        <w:outlineLvl w:val="1"/>
        <w:rPr>
          <w:rFonts w:eastAsia="Times New Roman" w:cs="Calibri"/>
          <w:b/>
          <w:bCs/>
          <w:snapToGrid w:val="0"/>
          <w:sz w:val="24"/>
          <w:szCs w:val="24"/>
          <w:lang w:eastAsia="fr-FR"/>
        </w:rPr>
      </w:pPr>
      <w:bookmarkStart w:id="142" w:name="_Toc214962606"/>
      <w:r>
        <w:rPr>
          <w:rFonts w:eastAsia="Times New Roman" w:cs="Calibri"/>
          <w:b/>
          <w:bCs/>
          <w:snapToGrid w:val="0"/>
          <w:sz w:val="24"/>
          <w:szCs w:val="24"/>
          <w:lang w:eastAsia="fr-FR"/>
        </w:rPr>
        <w:t>7</w:t>
      </w:r>
      <w:r w:rsidR="007661E0">
        <w:rPr>
          <w:rFonts w:eastAsia="Times New Roman" w:cs="Calibri"/>
          <w:b/>
          <w:bCs/>
          <w:snapToGrid w:val="0"/>
          <w:sz w:val="24"/>
          <w:szCs w:val="24"/>
          <w:lang w:eastAsia="fr-FR"/>
        </w:rPr>
        <w:t>.2</w:t>
      </w:r>
      <w:r w:rsidR="003218DF">
        <w:rPr>
          <w:rFonts w:eastAsia="Times New Roman" w:cs="Calibri"/>
          <w:b/>
          <w:bCs/>
          <w:snapToGrid w:val="0"/>
          <w:sz w:val="24"/>
          <w:szCs w:val="24"/>
          <w:lang w:eastAsia="fr-FR"/>
        </w:rPr>
        <w:t xml:space="preserve"> </w:t>
      </w:r>
      <w:r w:rsidR="0020025E">
        <w:rPr>
          <w:rFonts w:eastAsia="Times New Roman" w:cs="Calibri"/>
          <w:b/>
          <w:bCs/>
          <w:snapToGrid w:val="0"/>
          <w:sz w:val="24"/>
          <w:szCs w:val="24"/>
          <w:lang w:eastAsia="fr-FR"/>
        </w:rPr>
        <w:t>Critères de jugement des offres de l’accord-cadre</w:t>
      </w:r>
      <w:bookmarkEnd w:id="142"/>
    </w:p>
    <w:p w14:paraId="716BF854" w14:textId="1563D5CB" w:rsidR="00924C57" w:rsidRPr="000059FC" w:rsidRDefault="007661E0" w:rsidP="000059FC">
      <w:pPr>
        <w:spacing w:before="100" w:beforeAutospacing="1" w:after="100" w:afterAutospacing="1" w:line="240" w:lineRule="auto"/>
        <w:jc w:val="both"/>
        <w:rPr>
          <w:rFonts w:eastAsia="Times New Roman" w:cs="Calibri"/>
          <w:b/>
          <w:smallCaps/>
          <w:u w:val="single"/>
          <w:lang w:eastAsia="fr-FR"/>
        </w:rPr>
      </w:pPr>
      <w:r w:rsidRPr="007661E0">
        <w:rPr>
          <w:rFonts w:eastAsia="Times New Roman" w:cs="Calibri"/>
        </w:rPr>
        <w:t>Les critères de jugement des offres sont définis ci-après.</w:t>
      </w:r>
    </w:p>
    <w:tbl>
      <w:tblPr>
        <w:tblW w:w="9978" w:type="dxa"/>
        <w:tblInd w:w="-21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993"/>
        <w:gridCol w:w="7371"/>
        <w:gridCol w:w="1614"/>
      </w:tblGrid>
      <w:tr w:rsidR="00924C57" w:rsidRPr="00B80B20" w14:paraId="648A473D" w14:textId="77777777" w:rsidTr="0061228A">
        <w:trPr>
          <w:trHeight w:val="345"/>
        </w:trPr>
        <w:tc>
          <w:tcPr>
            <w:tcW w:w="993" w:type="dxa"/>
            <w:shd w:val="clear" w:color="000000" w:fill="538DD5"/>
            <w:noWrap/>
            <w:vAlign w:val="center"/>
            <w:hideMark/>
          </w:tcPr>
          <w:p w14:paraId="5622B563" w14:textId="77777777" w:rsidR="00924C57" w:rsidRPr="00B80B20" w:rsidRDefault="00924C57" w:rsidP="000059FC">
            <w:pPr>
              <w:spacing w:after="0" w:line="240" w:lineRule="auto"/>
              <w:jc w:val="both"/>
              <w:rPr>
                <w:rFonts w:asciiTheme="minorHAnsi" w:eastAsia="Times New Roman" w:hAnsiTheme="minorHAnsi" w:cs="Calibri"/>
                <w:b/>
                <w:bCs/>
                <w:color w:val="FFFFFF"/>
                <w:lang w:eastAsia="fr-FR"/>
              </w:rPr>
            </w:pPr>
            <w:r w:rsidRPr="00B80B20">
              <w:rPr>
                <w:rFonts w:asciiTheme="minorHAnsi" w:eastAsia="Times New Roman" w:hAnsiTheme="minorHAnsi" w:cs="Calibri"/>
                <w:b/>
                <w:bCs/>
                <w:color w:val="FFFFFF"/>
                <w:lang w:eastAsia="fr-FR"/>
              </w:rPr>
              <w:t>Codes</w:t>
            </w:r>
          </w:p>
        </w:tc>
        <w:tc>
          <w:tcPr>
            <w:tcW w:w="7371" w:type="dxa"/>
            <w:shd w:val="clear" w:color="000000" w:fill="538DD5"/>
            <w:noWrap/>
            <w:vAlign w:val="center"/>
            <w:hideMark/>
          </w:tcPr>
          <w:p w14:paraId="0C956F02" w14:textId="77777777" w:rsidR="00924C57" w:rsidRPr="00B80B20" w:rsidRDefault="00924C57" w:rsidP="000059FC">
            <w:pPr>
              <w:spacing w:after="0" w:line="240" w:lineRule="auto"/>
              <w:jc w:val="both"/>
              <w:rPr>
                <w:rFonts w:asciiTheme="minorHAnsi" w:eastAsia="Times New Roman" w:hAnsiTheme="minorHAnsi" w:cs="Calibri"/>
                <w:b/>
                <w:bCs/>
                <w:color w:val="FFFFFF"/>
                <w:lang w:eastAsia="fr-FR"/>
              </w:rPr>
            </w:pPr>
            <w:r w:rsidRPr="00B80B20">
              <w:rPr>
                <w:rFonts w:asciiTheme="minorHAnsi" w:eastAsia="Times New Roman" w:hAnsiTheme="minorHAnsi" w:cs="Calibri"/>
                <w:b/>
                <w:bCs/>
                <w:color w:val="FFFFFF"/>
                <w:lang w:eastAsia="fr-FR"/>
              </w:rPr>
              <w:t>Critères</w:t>
            </w:r>
          </w:p>
        </w:tc>
        <w:tc>
          <w:tcPr>
            <w:tcW w:w="1614" w:type="dxa"/>
            <w:shd w:val="clear" w:color="000000" w:fill="538DD5"/>
            <w:noWrap/>
            <w:vAlign w:val="center"/>
            <w:hideMark/>
          </w:tcPr>
          <w:p w14:paraId="5BD0639C" w14:textId="77777777" w:rsidR="00924C57" w:rsidRPr="00B80B20" w:rsidRDefault="00924C57" w:rsidP="000059FC">
            <w:pPr>
              <w:spacing w:after="0" w:line="240" w:lineRule="auto"/>
              <w:jc w:val="both"/>
              <w:rPr>
                <w:rFonts w:asciiTheme="minorHAnsi" w:eastAsia="Times New Roman" w:hAnsiTheme="minorHAnsi" w:cs="Calibri"/>
                <w:b/>
                <w:bCs/>
                <w:color w:val="FFFFFF"/>
                <w:lang w:eastAsia="fr-FR"/>
              </w:rPr>
            </w:pPr>
            <w:r w:rsidRPr="00B80B20">
              <w:rPr>
                <w:rFonts w:asciiTheme="minorHAnsi" w:eastAsia="Times New Roman" w:hAnsiTheme="minorHAnsi" w:cs="Calibri"/>
                <w:b/>
                <w:bCs/>
                <w:color w:val="FFFFFF"/>
                <w:lang w:eastAsia="fr-FR"/>
              </w:rPr>
              <w:t>Pondérations</w:t>
            </w:r>
          </w:p>
        </w:tc>
      </w:tr>
      <w:tr w:rsidR="00924C57" w:rsidRPr="00B80B20" w14:paraId="0B2668A9" w14:textId="77777777" w:rsidTr="0061228A">
        <w:trPr>
          <w:trHeight w:val="375"/>
        </w:trPr>
        <w:tc>
          <w:tcPr>
            <w:tcW w:w="993" w:type="dxa"/>
            <w:shd w:val="clear" w:color="000000" w:fill="95B3D7"/>
            <w:noWrap/>
            <w:vAlign w:val="center"/>
            <w:hideMark/>
          </w:tcPr>
          <w:p w14:paraId="27DBDAC2"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1</w:t>
            </w:r>
          </w:p>
        </w:tc>
        <w:tc>
          <w:tcPr>
            <w:tcW w:w="7371" w:type="dxa"/>
            <w:shd w:val="clear" w:color="000000" w:fill="95B3D7"/>
            <w:noWrap/>
            <w:vAlign w:val="center"/>
            <w:hideMark/>
          </w:tcPr>
          <w:p w14:paraId="38641806" w14:textId="37010EF5" w:rsidR="00924C57" w:rsidRPr="00B80B20" w:rsidRDefault="00326E34" w:rsidP="000059FC">
            <w:pPr>
              <w:spacing w:after="0" w:line="240" w:lineRule="auto"/>
              <w:jc w:val="both"/>
              <w:rPr>
                <w:rFonts w:asciiTheme="minorHAnsi" w:eastAsia="Times New Roman" w:hAnsiTheme="minorHAnsi" w:cs="Calibri"/>
                <w:b/>
                <w:bCs/>
                <w:color w:val="000000"/>
                <w:lang w:eastAsia="fr-FR"/>
              </w:rPr>
            </w:pPr>
            <w:r>
              <w:rPr>
                <w:rFonts w:asciiTheme="minorHAnsi" w:eastAsia="Times New Roman" w:hAnsiTheme="minorHAnsi" w:cs="Calibri"/>
                <w:b/>
                <w:bCs/>
                <w:color w:val="000000"/>
                <w:lang w:eastAsia="fr-FR"/>
              </w:rPr>
              <w:t>Critère 1 - La qualité t</w:t>
            </w:r>
            <w:r w:rsidR="00924C57" w:rsidRPr="00B80B20">
              <w:rPr>
                <w:rFonts w:asciiTheme="minorHAnsi" w:eastAsia="Times New Roman" w:hAnsiTheme="minorHAnsi" w:cs="Calibri"/>
                <w:b/>
                <w:bCs/>
                <w:color w:val="000000"/>
                <w:lang w:eastAsia="fr-FR"/>
              </w:rPr>
              <w:t>echnique</w:t>
            </w:r>
          </w:p>
        </w:tc>
        <w:tc>
          <w:tcPr>
            <w:tcW w:w="1614" w:type="dxa"/>
            <w:shd w:val="clear" w:color="000000" w:fill="95B3D7"/>
            <w:noWrap/>
            <w:vAlign w:val="center"/>
            <w:hideMark/>
          </w:tcPr>
          <w:p w14:paraId="72FA65F5"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45 %</w:t>
            </w:r>
          </w:p>
        </w:tc>
      </w:tr>
      <w:tr w:rsidR="00924C57" w:rsidRPr="00B80B20" w14:paraId="72CE1162" w14:textId="77777777" w:rsidTr="0061228A">
        <w:trPr>
          <w:trHeight w:val="345"/>
        </w:trPr>
        <w:tc>
          <w:tcPr>
            <w:tcW w:w="993" w:type="dxa"/>
            <w:shd w:val="clear" w:color="000000" w:fill="B8CCE4"/>
            <w:noWrap/>
            <w:vAlign w:val="center"/>
            <w:hideMark/>
          </w:tcPr>
          <w:p w14:paraId="5B89CA39"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1.1</w:t>
            </w:r>
          </w:p>
        </w:tc>
        <w:tc>
          <w:tcPr>
            <w:tcW w:w="7371" w:type="dxa"/>
            <w:shd w:val="clear" w:color="000000" w:fill="B8CCE4"/>
            <w:noWrap/>
            <w:vAlign w:val="center"/>
            <w:hideMark/>
          </w:tcPr>
          <w:p w14:paraId="501FDAB3" w14:textId="42380E6E" w:rsidR="00924C57" w:rsidRPr="00B80B20" w:rsidRDefault="00326E34" w:rsidP="000059FC">
            <w:pPr>
              <w:spacing w:after="0" w:line="240" w:lineRule="auto"/>
              <w:jc w:val="both"/>
              <w:rPr>
                <w:rFonts w:asciiTheme="minorHAnsi" w:eastAsia="Times New Roman" w:hAnsiTheme="minorHAnsi" w:cs="Calibri"/>
                <w:b/>
                <w:bCs/>
                <w:color w:val="000000"/>
                <w:lang w:eastAsia="fr-FR"/>
              </w:rPr>
            </w:pPr>
            <w:r>
              <w:rPr>
                <w:rFonts w:asciiTheme="minorHAnsi" w:eastAsia="Times New Roman" w:hAnsiTheme="minorHAnsi" w:cs="Calibri"/>
                <w:b/>
                <w:bCs/>
                <w:color w:val="000000"/>
                <w:lang w:eastAsia="fr-FR"/>
              </w:rPr>
              <w:t xml:space="preserve">Sous-critère  – Les </w:t>
            </w:r>
            <w:proofErr w:type="spellStart"/>
            <w:r w:rsidR="00924C57" w:rsidRPr="00B80B20">
              <w:rPr>
                <w:rFonts w:asciiTheme="minorHAnsi" w:eastAsia="Times New Roman" w:hAnsiTheme="minorHAnsi" w:cs="Calibri"/>
                <w:b/>
                <w:bCs/>
                <w:color w:val="000000"/>
                <w:lang w:eastAsia="fr-FR"/>
              </w:rPr>
              <w:t>ssais</w:t>
            </w:r>
            <w:proofErr w:type="spellEnd"/>
          </w:p>
        </w:tc>
        <w:tc>
          <w:tcPr>
            <w:tcW w:w="1614" w:type="dxa"/>
            <w:shd w:val="clear" w:color="000000" w:fill="B8CCE4"/>
            <w:noWrap/>
            <w:vAlign w:val="center"/>
            <w:hideMark/>
          </w:tcPr>
          <w:p w14:paraId="7115F7BD"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xml:space="preserve">60% </w:t>
            </w:r>
          </w:p>
        </w:tc>
      </w:tr>
      <w:tr w:rsidR="00924C57" w:rsidRPr="00B80B20" w14:paraId="50A81FC4" w14:textId="77777777" w:rsidTr="0061228A">
        <w:trPr>
          <w:trHeight w:val="536"/>
        </w:trPr>
        <w:tc>
          <w:tcPr>
            <w:tcW w:w="993" w:type="dxa"/>
            <w:shd w:val="clear" w:color="000000" w:fill="DCE6F1"/>
            <w:noWrap/>
            <w:vAlign w:val="center"/>
            <w:hideMark/>
          </w:tcPr>
          <w:p w14:paraId="667DC307" w14:textId="6A0414FF" w:rsidR="00924C57" w:rsidRPr="00B80B20" w:rsidRDefault="007661E0"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 xml:space="preserve">Item </w:t>
            </w:r>
            <w:r w:rsidR="00924C57" w:rsidRPr="00B80B20">
              <w:rPr>
                <w:rFonts w:asciiTheme="minorHAnsi" w:eastAsia="Times New Roman" w:hAnsiTheme="minorHAnsi" w:cs="Calibri"/>
                <w:color w:val="000000"/>
                <w:lang w:eastAsia="fr-FR"/>
              </w:rPr>
              <w:t>1.1.1</w:t>
            </w:r>
          </w:p>
        </w:tc>
        <w:tc>
          <w:tcPr>
            <w:tcW w:w="7371" w:type="dxa"/>
            <w:shd w:val="clear" w:color="000000" w:fill="DCE6F1"/>
            <w:vAlign w:val="center"/>
            <w:hideMark/>
          </w:tcPr>
          <w:p w14:paraId="01AFC913" w14:textId="77777777" w:rsidR="00924C57" w:rsidRPr="00B80B20" w:rsidRDefault="00924C57"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Tirage de l’enveloppe (au niveau du poste d’alimentation)</w:t>
            </w:r>
          </w:p>
        </w:tc>
        <w:tc>
          <w:tcPr>
            <w:tcW w:w="1614" w:type="dxa"/>
            <w:shd w:val="clear" w:color="000000" w:fill="DCE6F1"/>
            <w:noWrap/>
            <w:vAlign w:val="center"/>
            <w:hideMark/>
          </w:tcPr>
          <w:p w14:paraId="4FC19619" w14:textId="77777777" w:rsidR="00924C57" w:rsidRPr="00B80B20" w:rsidRDefault="00924C57"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/4</w:t>
            </w:r>
          </w:p>
        </w:tc>
      </w:tr>
      <w:tr w:rsidR="00924C57" w:rsidRPr="00B80B20" w14:paraId="10EF6D2A" w14:textId="77777777" w:rsidTr="0061228A">
        <w:trPr>
          <w:trHeight w:val="600"/>
        </w:trPr>
        <w:tc>
          <w:tcPr>
            <w:tcW w:w="993" w:type="dxa"/>
            <w:shd w:val="clear" w:color="000000" w:fill="DCE6F1"/>
            <w:noWrap/>
            <w:vAlign w:val="center"/>
            <w:hideMark/>
          </w:tcPr>
          <w:p w14:paraId="5CD77526" w14:textId="21EC404A" w:rsidR="00924C57" w:rsidRPr="00B80B20" w:rsidRDefault="007661E0"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 xml:space="preserve">Item </w:t>
            </w:r>
            <w:r w:rsidR="00924C57" w:rsidRPr="00B80B20">
              <w:rPr>
                <w:rFonts w:asciiTheme="minorHAnsi" w:eastAsia="Times New Roman" w:hAnsiTheme="minorHAnsi" w:cs="Calibri"/>
                <w:color w:val="000000"/>
                <w:lang w:eastAsia="fr-FR"/>
              </w:rPr>
              <w:t>1.1.2</w:t>
            </w:r>
          </w:p>
        </w:tc>
        <w:tc>
          <w:tcPr>
            <w:tcW w:w="7371" w:type="dxa"/>
            <w:shd w:val="clear" w:color="000000" w:fill="DCE6F1"/>
            <w:vAlign w:val="center"/>
            <w:hideMark/>
          </w:tcPr>
          <w:p w14:paraId="50B60F91" w14:textId="77777777" w:rsidR="00924C57" w:rsidRPr="00B80B20" w:rsidRDefault="00924C57"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Tenue de l’enveloppe lors de l’insertion dans l’enveloppe porteuse</w:t>
            </w:r>
          </w:p>
        </w:tc>
        <w:tc>
          <w:tcPr>
            <w:tcW w:w="1614" w:type="dxa"/>
            <w:shd w:val="clear" w:color="000000" w:fill="DCE6F1"/>
            <w:noWrap/>
            <w:vAlign w:val="center"/>
            <w:hideMark/>
          </w:tcPr>
          <w:p w14:paraId="73800291" w14:textId="77777777" w:rsidR="00924C57" w:rsidRPr="00B80B20" w:rsidRDefault="00924C57"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/4</w:t>
            </w:r>
          </w:p>
        </w:tc>
      </w:tr>
      <w:tr w:rsidR="00BE23DB" w:rsidRPr="00B80B20" w14:paraId="7EA9E297" w14:textId="77777777" w:rsidTr="0061228A">
        <w:trPr>
          <w:trHeight w:val="600"/>
        </w:trPr>
        <w:tc>
          <w:tcPr>
            <w:tcW w:w="993" w:type="dxa"/>
            <w:shd w:val="clear" w:color="000000" w:fill="DCE6F1"/>
            <w:noWrap/>
            <w:vAlign w:val="center"/>
          </w:tcPr>
          <w:p w14:paraId="6DA38F15" w14:textId="538BAEAD" w:rsidR="00BE23DB" w:rsidRPr="00B80B20" w:rsidRDefault="007661E0"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 xml:space="preserve">Item </w:t>
            </w:r>
            <w:r w:rsidR="00BE23DB" w:rsidRPr="00B80B20">
              <w:rPr>
                <w:rFonts w:asciiTheme="minorHAnsi" w:eastAsia="Times New Roman" w:hAnsiTheme="minorHAnsi" w:cs="Calibri"/>
                <w:color w:val="000000"/>
                <w:lang w:eastAsia="fr-FR"/>
              </w:rPr>
              <w:t xml:space="preserve">1.1.3 </w:t>
            </w:r>
          </w:p>
        </w:tc>
        <w:tc>
          <w:tcPr>
            <w:tcW w:w="7371" w:type="dxa"/>
            <w:shd w:val="clear" w:color="000000" w:fill="DCE6F1"/>
            <w:vAlign w:val="center"/>
          </w:tcPr>
          <w:p w14:paraId="36B4FF0F" w14:textId="69CEC755" w:rsidR="00BE23DB" w:rsidRPr="00B80B20" w:rsidRDefault="00BE23DB"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Absence de points de colle à l’intérieur de l’enveloppe</w:t>
            </w:r>
          </w:p>
        </w:tc>
        <w:tc>
          <w:tcPr>
            <w:tcW w:w="1614" w:type="dxa"/>
            <w:shd w:val="clear" w:color="000000" w:fill="DCE6F1"/>
            <w:noWrap/>
            <w:vAlign w:val="center"/>
          </w:tcPr>
          <w:p w14:paraId="58A9A19D" w14:textId="009BEC19" w:rsidR="00BE23DB" w:rsidRPr="00B80B20" w:rsidRDefault="00BE23DB"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color w:val="000000"/>
                <w:lang w:eastAsia="fr-FR"/>
              </w:rPr>
              <w:t>/4</w:t>
            </w:r>
          </w:p>
        </w:tc>
      </w:tr>
      <w:tr w:rsidR="00924C57" w:rsidRPr="00B80B20" w14:paraId="45C29A62" w14:textId="77777777" w:rsidTr="0061228A">
        <w:trPr>
          <w:trHeight w:val="345"/>
        </w:trPr>
        <w:tc>
          <w:tcPr>
            <w:tcW w:w="993" w:type="dxa"/>
            <w:shd w:val="clear" w:color="000000" w:fill="B8CCE4"/>
            <w:noWrap/>
            <w:vAlign w:val="center"/>
            <w:hideMark/>
          </w:tcPr>
          <w:p w14:paraId="4C3B9ABB"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1.2</w:t>
            </w:r>
          </w:p>
        </w:tc>
        <w:tc>
          <w:tcPr>
            <w:tcW w:w="7371" w:type="dxa"/>
            <w:shd w:val="clear" w:color="000000" w:fill="B8CCE4"/>
            <w:noWrap/>
            <w:vAlign w:val="center"/>
            <w:hideMark/>
          </w:tcPr>
          <w:p w14:paraId="25ABD3CC" w14:textId="56D19430" w:rsidR="00924C57" w:rsidRPr="00B80B20" w:rsidRDefault="00326E34" w:rsidP="000059FC">
            <w:pPr>
              <w:spacing w:after="0" w:line="240" w:lineRule="auto"/>
              <w:jc w:val="both"/>
              <w:rPr>
                <w:rFonts w:asciiTheme="minorHAnsi" w:eastAsia="Times New Roman" w:hAnsiTheme="minorHAnsi" w:cs="Calibri"/>
                <w:b/>
                <w:bCs/>
                <w:color w:val="000000"/>
                <w:lang w:eastAsia="fr-FR"/>
              </w:rPr>
            </w:pPr>
            <w:r>
              <w:rPr>
                <w:rFonts w:asciiTheme="minorHAnsi" w:eastAsia="Times New Roman" w:hAnsiTheme="minorHAnsi" w:cs="Calibri"/>
                <w:b/>
                <w:bCs/>
                <w:color w:val="000000"/>
                <w:lang w:eastAsia="fr-FR"/>
              </w:rPr>
              <w:t>Sous-critère  – La qualité d’i</w:t>
            </w:r>
            <w:r w:rsidR="00924C57" w:rsidRPr="00B80B20">
              <w:rPr>
                <w:rFonts w:asciiTheme="minorHAnsi" w:eastAsia="Times New Roman" w:hAnsiTheme="minorHAnsi" w:cs="Calibri"/>
                <w:b/>
                <w:bCs/>
                <w:color w:val="000000"/>
                <w:lang w:eastAsia="fr-FR"/>
              </w:rPr>
              <w:t>mpression</w:t>
            </w:r>
          </w:p>
        </w:tc>
        <w:tc>
          <w:tcPr>
            <w:tcW w:w="1614" w:type="dxa"/>
            <w:shd w:val="clear" w:color="000000" w:fill="B8CCE4"/>
            <w:noWrap/>
            <w:vAlign w:val="center"/>
            <w:hideMark/>
          </w:tcPr>
          <w:p w14:paraId="4BE9071C"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30%</w:t>
            </w:r>
          </w:p>
        </w:tc>
      </w:tr>
      <w:tr w:rsidR="00924C57" w:rsidRPr="00B80B20" w14:paraId="7A6BB992" w14:textId="77777777" w:rsidTr="0061228A">
        <w:trPr>
          <w:trHeight w:val="345"/>
        </w:trPr>
        <w:tc>
          <w:tcPr>
            <w:tcW w:w="993" w:type="dxa"/>
            <w:shd w:val="clear" w:color="000000" w:fill="C6D9F1"/>
            <w:noWrap/>
            <w:vAlign w:val="center"/>
          </w:tcPr>
          <w:p w14:paraId="55A979F1" w14:textId="34BED577" w:rsidR="00924C57" w:rsidRPr="00B80B20" w:rsidRDefault="007661E0" w:rsidP="000059FC">
            <w:pPr>
              <w:spacing w:after="0" w:line="240" w:lineRule="auto"/>
              <w:jc w:val="both"/>
              <w:rPr>
                <w:rFonts w:asciiTheme="minorHAnsi" w:eastAsia="Times New Roman" w:hAnsiTheme="minorHAnsi" w:cs="Calibri"/>
                <w:bCs/>
                <w:color w:val="000000"/>
                <w:lang w:eastAsia="fr-FR"/>
              </w:rPr>
            </w:pPr>
            <w:r w:rsidRPr="00B80B20">
              <w:rPr>
                <w:rFonts w:asciiTheme="minorHAnsi" w:eastAsia="Times New Roman" w:hAnsiTheme="minorHAnsi" w:cs="Calibri"/>
                <w:bCs/>
                <w:color w:val="000000"/>
                <w:lang w:eastAsia="fr-FR"/>
              </w:rPr>
              <w:t xml:space="preserve">Item </w:t>
            </w:r>
            <w:r w:rsidR="00924C57" w:rsidRPr="00B80B20">
              <w:rPr>
                <w:rFonts w:asciiTheme="minorHAnsi" w:eastAsia="Times New Roman" w:hAnsiTheme="minorHAnsi" w:cs="Calibri"/>
                <w:bCs/>
                <w:color w:val="000000"/>
                <w:lang w:eastAsia="fr-FR"/>
              </w:rPr>
              <w:t>1.2.1</w:t>
            </w:r>
          </w:p>
        </w:tc>
        <w:tc>
          <w:tcPr>
            <w:tcW w:w="7371" w:type="dxa"/>
            <w:shd w:val="clear" w:color="000000" w:fill="C6D9F1"/>
            <w:noWrap/>
            <w:vAlign w:val="center"/>
          </w:tcPr>
          <w:p w14:paraId="61B7F24F" w14:textId="77777777" w:rsidR="00924C57" w:rsidRPr="00B80B20" w:rsidRDefault="00924C57" w:rsidP="000059FC">
            <w:pPr>
              <w:spacing w:after="0" w:line="240" w:lineRule="auto"/>
              <w:jc w:val="both"/>
              <w:rPr>
                <w:rFonts w:asciiTheme="minorHAnsi" w:eastAsia="Times New Roman" w:hAnsiTheme="minorHAnsi" w:cs="Calibri"/>
                <w:bCs/>
                <w:color w:val="000000"/>
                <w:lang w:eastAsia="fr-FR"/>
              </w:rPr>
            </w:pPr>
            <w:r w:rsidRPr="00B80B20">
              <w:rPr>
                <w:rFonts w:asciiTheme="minorHAnsi" w:eastAsia="Times New Roman" w:hAnsiTheme="minorHAnsi" w:cs="Calibri"/>
                <w:bCs/>
                <w:color w:val="000000"/>
                <w:lang w:eastAsia="fr-FR"/>
              </w:rPr>
              <w:t>Qualité de l’Impression par rapport au modèle.</w:t>
            </w:r>
          </w:p>
        </w:tc>
        <w:tc>
          <w:tcPr>
            <w:tcW w:w="1614" w:type="dxa"/>
            <w:shd w:val="clear" w:color="000000" w:fill="C6D9F1"/>
            <w:noWrap/>
            <w:vAlign w:val="center"/>
          </w:tcPr>
          <w:p w14:paraId="68D79FC8" w14:textId="77777777" w:rsidR="00924C57" w:rsidRPr="00B80B20" w:rsidRDefault="00924C57" w:rsidP="000059FC">
            <w:pPr>
              <w:spacing w:after="0" w:line="240" w:lineRule="auto"/>
              <w:jc w:val="both"/>
              <w:rPr>
                <w:rFonts w:asciiTheme="minorHAnsi" w:eastAsia="Times New Roman" w:hAnsiTheme="minorHAnsi" w:cs="Calibri"/>
                <w:bCs/>
                <w:color w:val="000000"/>
                <w:lang w:eastAsia="fr-FR"/>
              </w:rPr>
            </w:pPr>
            <w:r w:rsidRPr="00B80B20">
              <w:rPr>
                <w:rFonts w:asciiTheme="minorHAnsi" w:eastAsia="Times New Roman" w:hAnsiTheme="minorHAnsi" w:cs="Calibri"/>
                <w:bCs/>
                <w:color w:val="000000"/>
                <w:lang w:eastAsia="fr-FR"/>
              </w:rPr>
              <w:t>/4</w:t>
            </w:r>
          </w:p>
          <w:p w14:paraId="3319A8C1" w14:textId="77777777" w:rsidR="00924C57" w:rsidRPr="00B80B20" w:rsidRDefault="00924C57" w:rsidP="000059FC">
            <w:pPr>
              <w:spacing w:after="0" w:line="240" w:lineRule="auto"/>
              <w:jc w:val="both"/>
              <w:rPr>
                <w:rFonts w:asciiTheme="minorHAnsi" w:eastAsia="Times New Roman" w:hAnsiTheme="minorHAnsi" w:cs="Calibri"/>
                <w:bCs/>
                <w:color w:val="000000"/>
                <w:lang w:eastAsia="fr-FR"/>
              </w:rPr>
            </w:pPr>
          </w:p>
        </w:tc>
      </w:tr>
      <w:tr w:rsidR="00924C57" w:rsidRPr="00B80B20" w14:paraId="5C5C9E50" w14:textId="77777777" w:rsidTr="0061228A">
        <w:trPr>
          <w:trHeight w:val="345"/>
        </w:trPr>
        <w:tc>
          <w:tcPr>
            <w:tcW w:w="993" w:type="dxa"/>
            <w:shd w:val="clear" w:color="000000" w:fill="C6D9F1"/>
            <w:noWrap/>
            <w:vAlign w:val="center"/>
          </w:tcPr>
          <w:p w14:paraId="11BAFE7E" w14:textId="30DD0573" w:rsidR="00924C57" w:rsidRPr="00B80B20" w:rsidRDefault="00733389" w:rsidP="00733389">
            <w:pPr>
              <w:spacing w:after="0" w:line="240" w:lineRule="auto"/>
              <w:jc w:val="both"/>
              <w:rPr>
                <w:rFonts w:asciiTheme="minorHAnsi" w:eastAsia="Times New Roman" w:hAnsiTheme="minorHAnsi" w:cs="Calibri"/>
                <w:b/>
                <w:bCs/>
                <w:lang w:eastAsia="fr-FR"/>
              </w:rPr>
            </w:pPr>
            <w:r w:rsidRPr="00B80B20">
              <w:rPr>
                <w:rFonts w:asciiTheme="minorHAnsi" w:eastAsia="Times New Roman" w:hAnsiTheme="minorHAnsi" w:cs="Calibri"/>
                <w:b/>
                <w:bCs/>
                <w:lang w:eastAsia="fr-FR"/>
              </w:rPr>
              <w:t>2</w:t>
            </w:r>
          </w:p>
        </w:tc>
        <w:tc>
          <w:tcPr>
            <w:tcW w:w="7371" w:type="dxa"/>
            <w:shd w:val="clear" w:color="000000" w:fill="C6D9F1"/>
            <w:noWrap/>
            <w:vAlign w:val="center"/>
          </w:tcPr>
          <w:p w14:paraId="4DC1E357" w14:textId="309AB32F" w:rsidR="00582092" w:rsidRPr="00B80B20" w:rsidRDefault="00733389" w:rsidP="004C071B">
            <w:pPr>
              <w:spacing w:after="0" w:line="240" w:lineRule="auto"/>
              <w:jc w:val="both"/>
              <w:rPr>
                <w:rFonts w:asciiTheme="minorHAnsi" w:eastAsia="Times New Roman" w:hAnsiTheme="minorHAnsi" w:cs="Calibri"/>
                <w:b/>
                <w:bCs/>
                <w:lang w:eastAsia="fr-FR"/>
              </w:rPr>
            </w:pPr>
            <w:r w:rsidRPr="00B80B20">
              <w:rPr>
                <w:rFonts w:asciiTheme="minorHAnsi" w:eastAsia="Times New Roman" w:hAnsiTheme="minorHAnsi" w:cs="Calibri"/>
                <w:b/>
                <w:bCs/>
                <w:lang w:eastAsia="fr-FR"/>
              </w:rPr>
              <w:t>Critère 2 </w:t>
            </w:r>
            <w:r w:rsidR="00A14AF4" w:rsidRPr="00B80B20">
              <w:rPr>
                <w:rFonts w:asciiTheme="minorHAnsi" w:eastAsia="Times New Roman" w:hAnsiTheme="minorHAnsi" w:cs="Calibri"/>
                <w:b/>
                <w:bCs/>
                <w:lang w:eastAsia="fr-FR"/>
              </w:rPr>
              <w:t xml:space="preserve">- </w:t>
            </w:r>
            <w:r w:rsidR="00F4133C" w:rsidRPr="00B80B20">
              <w:rPr>
                <w:rFonts w:asciiTheme="minorHAnsi" w:eastAsia="Times New Roman" w:hAnsiTheme="minorHAnsi" w:cs="Calibri"/>
                <w:b/>
                <w:bCs/>
                <w:lang w:eastAsia="fr-FR"/>
              </w:rPr>
              <w:t xml:space="preserve">Critère environnemental </w:t>
            </w:r>
          </w:p>
        </w:tc>
        <w:tc>
          <w:tcPr>
            <w:tcW w:w="1614" w:type="dxa"/>
            <w:shd w:val="clear" w:color="000000" w:fill="C6D9F1"/>
            <w:noWrap/>
            <w:vAlign w:val="center"/>
          </w:tcPr>
          <w:p w14:paraId="223B69F5" w14:textId="1AC3E0AE" w:rsidR="00924C57" w:rsidRPr="00B80B20" w:rsidRDefault="00652B32" w:rsidP="000059FC">
            <w:pPr>
              <w:spacing w:after="0" w:line="240" w:lineRule="auto"/>
              <w:jc w:val="both"/>
              <w:rPr>
                <w:rFonts w:asciiTheme="minorHAnsi" w:eastAsia="Times New Roman" w:hAnsiTheme="minorHAnsi" w:cs="Calibri"/>
                <w:b/>
                <w:bCs/>
                <w:lang w:eastAsia="fr-FR"/>
              </w:rPr>
            </w:pPr>
            <w:r w:rsidRPr="00B80B20">
              <w:rPr>
                <w:rFonts w:asciiTheme="minorHAnsi" w:eastAsia="Times New Roman" w:hAnsiTheme="minorHAnsi" w:cs="Calibri"/>
                <w:b/>
                <w:bCs/>
                <w:lang w:eastAsia="fr-FR"/>
              </w:rPr>
              <w:t>5</w:t>
            </w:r>
            <w:r w:rsidR="00924C57" w:rsidRPr="00B80B20">
              <w:rPr>
                <w:rFonts w:asciiTheme="minorHAnsi" w:eastAsia="Times New Roman" w:hAnsiTheme="minorHAnsi" w:cs="Calibri"/>
                <w:b/>
                <w:bCs/>
                <w:lang w:eastAsia="fr-FR"/>
              </w:rPr>
              <w:t>%</w:t>
            </w:r>
          </w:p>
        </w:tc>
      </w:tr>
      <w:tr w:rsidR="00582092" w:rsidRPr="00B80B20" w14:paraId="1AE68254" w14:textId="77777777" w:rsidTr="0061228A">
        <w:trPr>
          <w:trHeight w:val="345"/>
        </w:trPr>
        <w:tc>
          <w:tcPr>
            <w:tcW w:w="993" w:type="dxa"/>
            <w:shd w:val="clear" w:color="000000" w:fill="C6D9F1"/>
            <w:noWrap/>
            <w:vAlign w:val="center"/>
          </w:tcPr>
          <w:p w14:paraId="683259BF" w14:textId="34F4081D" w:rsidR="00582092" w:rsidRPr="00B80B20" w:rsidRDefault="007661E0" w:rsidP="000059FC">
            <w:pPr>
              <w:spacing w:after="0" w:line="240" w:lineRule="auto"/>
              <w:jc w:val="both"/>
              <w:rPr>
                <w:rFonts w:asciiTheme="minorHAnsi" w:eastAsia="Times New Roman" w:hAnsiTheme="minorHAnsi" w:cs="Calibri"/>
                <w:b/>
                <w:bCs/>
                <w:lang w:eastAsia="fr-FR"/>
              </w:rPr>
            </w:pPr>
            <w:r w:rsidRPr="00B80B20">
              <w:rPr>
                <w:rFonts w:asciiTheme="minorHAnsi" w:eastAsia="Times New Roman" w:hAnsiTheme="minorHAnsi" w:cs="Calibri"/>
                <w:bCs/>
                <w:lang w:eastAsia="fr-FR"/>
              </w:rPr>
              <w:t xml:space="preserve">Item </w:t>
            </w:r>
            <w:r w:rsidR="00733389" w:rsidRPr="00B80B20">
              <w:rPr>
                <w:rFonts w:asciiTheme="minorHAnsi" w:eastAsia="Times New Roman" w:hAnsiTheme="minorHAnsi" w:cs="Calibri"/>
                <w:bCs/>
                <w:lang w:eastAsia="fr-FR"/>
              </w:rPr>
              <w:t xml:space="preserve">2.1 </w:t>
            </w:r>
          </w:p>
        </w:tc>
        <w:tc>
          <w:tcPr>
            <w:tcW w:w="7371" w:type="dxa"/>
            <w:shd w:val="clear" w:color="000000" w:fill="C6D9F1"/>
            <w:noWrap/>
            <w:vAlign w:val="center"/>
          </w:tcPr>
          <w:p w14:paraId="6EA9E9CC" w14:textId="321EDC20" w:rsidR="00582092" w:rsidRPr="00B80B20" w:rsidRDefault="001838C2" w:rsidP="007D3540">
            <w:pPr>
              <w:spacing w:after="0" w:line="240" w:lineRule="auto"/>
              <w:jc w:val="both"/>
              <w:rPr>
                <w:rFonts w:asciiTheme="minorHAnsi" w:eastAsia="Times New Roman" w:hAnsiTheme="minorHAnsi" w:cs="Calibri"/>
                <w:b/>
                <w:bCs/>
                <w:lang w:eastAsia="fr-FR"/>
              </w:rPr>
            </w:pPr>
            <w:r w:rsidRPr="00B80B20">
              <w:rPr>
                <w:rFonts w:asciiTheme="minorHAnsi" w:eastAsia="Times New Roman" w:hAnsiTheme="minorHAnsi" w:cs="Calibri"/>
                <w:lang w:eastAsia="fr-FR"/>
              </w:rPr>
              <w:t xml:space="preserve">Optimisation du conditionnement des emballages : </w:t>
            </w:r>
            <w:r w:rsidR="00C7045D" w:rsidRPr="00B80B20">
              <w:rPr>
                <w:rFonts w:asciiTheme="minorHAnsi" w:eastAsia="Times New Roman" w:hAnsiTheme="minorHAnsi" w:cs="Calibri"/>
                <w:lang w:eastAsia="fr-FR"/>
              </w:rPr>
              <w:t>volume de stockage</w:t>
            </w:r>
            <w:r w:rsidR="00C7045D" w:rsidRPr="00B80B20">
              <w:rPr>
                <w:rFonts w:asciiTheme="minorHAnsi" w:eastAsia="Times New Roman" w:hAnsiTheme="minorHAnsi" w:cs="Calibri"/>
                <w:vertAlign w:val="superscript"/>
                <w:lang w:eastAsia="fr-FR"/>
              </w:rPr>
              <w:footnoteReference w:id="1"/>
            </w:r>
            <w:r w:rsidR="00C7045D" w:rsidRPr="00B80B20">
              <w:rPr>
                <w:rFonts w:asciiTheme="minorHAnsi" w:eastAsia="Times New Roman" w:hAnsiTheme="minorHAnsi" w:cs="Calibri"/>
                <w:lang w:eastAsia="fr-FR"/>
              </w:rPr>
              <w:t xml:space="preserve"> d</w:t>
            </w:r>
            <w:r w:rsidR="007D3540">
              <w:rPr>
                <w:rFonts w:asciiTheme="minorHAnsi" w:eastAsia="Times New Roman" w:hAnsiTheme="minorHAnsi" w:cs="Calibri"/>
                <w:lang w:eastAsia="fr-FR"/>
              </w:rPr>
              <w:t>’enveloppes du conditionnement proposé</w:t>
            </w:r>
            <w:bookmarkStart w:id="143" w:name="_GoBack"/>
            <w:bookmarkEnd w:id="143"/>
            <w:r w:rsidR="007D3540">
              <w:rPr>
                <w:rFonts w:asciiTheme="minorHAnsi" w:eastAsia="Times New Roman" w:hAnsiTheme="minorHAnsi" w:cs="Calibri"/>
                <w:lang w:eastAsia="fr-FR"/>
              </w:rPr>
              <w:t xml:space="preserve"> </w:t>
            </w:r>
          </w:p>
        </w:tc>
        <w:tc>
          <w:tcPr>
            <w:tcW w:w="1614" w:type="dxa"/>
            <w:shd w:val="clear" w:color="000000" w:fill="C6D9F1"/>
            <w:noWrap/>
            <w:vAlign w:val="center"/>
          </w:tcPr>
          <w:p w14:paraId="077B2927" w14:textId="77777777" w:rsidR="00582092" w:rsidRPr="00B80B20" w:rsidRDefault="00C7045D" w:rsidP="000059FC">
            <w:pPr>
              <w:spacing w:after="0" w:line="240" w:lineRule="auto"/>
              <w:jc w:val="both"/>
              <w:rPr>
                <w:rFonts w:asciiTheme="minorHAnsi" w:eastAsia="Times New Roman" w:hAnsiTheme="minorHAnsi" w:cs="Calibri"/>
                <w:bCs/>
                <w:lang w:eastAsia="fr-FR"/>
              </w:rPr>
            </w:pPr>
            <w:r w:rsidRPr="00B80B20">
              <w:rPr>
                <w:rFonts w:asciiTheme="minorHAnsi" w:eastAsia="Times New Roman" w:hAnsiTheme="minorHAnsi" w:cs="Calibri"/>
                <w:bCs/>
                <w:lang w:eastAsia="fr-FR"/>
              </w:rPr>
              <w:t>/4</w:t>
            </w:r>
          </w:p>
        </w:tc>
      </w:tr>
      <w:tr w:rsidR="00924C57" w:rsidRPr="00B80B20" w14:paraId="492F337D" w14:textId="77777777" w:rsidTr="0061228A">
        <w:trPr>
          <w:trHeight w:val="120"/>
        </w:trPr>
        <w:tc>
          <w:tcPr>
            <w:tcW w:w="993" w:type="dxa"/>
            <w:shd w:val="clear" w:color="000000" w:fill="4F81BD"/>
            <w:noWrap/>
            <w:vAlign w:val="center"/>
            <w:hideMark/>
          </w:tcPr>
          <w:p w14:paraId="18229D18"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w:t>
            </w:r>
          </w:p>
        </w:tc>
        <w:tc>
          <w:tcPr>
            <w:tcW w:w="7371" w:type="dxa"/>
            <w:shd w:val="clear" w:color="000000" w:fill="4F81BD"/>
            <w:noWrap/>
            <w:vAlign w:val="center"/>
            <w:hideMark/>
          </w:tcPr>
          <w:p w14:paraId="02F16DA0"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w:t>
            </w:r>
          </w:p>
        </w:tc>
        <w:tc>
          <w:tcPr>
            <w:tcW w:w="1614" w:type="dxa"/>
            <w:shd w:val="clear" w:color="000000" w:fill="4F81BD"/>
            <w:noWrap/>
            <w:vAlign w:val="center"/>
            <w:hideMark/>
          </w:tcPr>
          <w:p w14:paraId="030746AE"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w:t>
            </w:r>
          </w:p>
        </w:tc>
      </w:tr>
      <w:tr w:rsidR="00924C57" w:rsidRPr="00B80B20" w14:paraId="4BD6B739" w14:textId="77777777" w:rsidTr="0061228A">
        <w:trPr>
          <w:trHeight w:val="375"/>
        </w:trPr>
        <w:tc>
          <w:tcPr>
            <w:tcW w:w="993" w:type="dxa"/>
            <w:shd w:val="clear" w:color="000000" w:fill="B8CCE4"/>
            <w:noWrap/>
            <w:vAlign w:val="center"/>
            <w:hideMark/>
          </w:tcPr>
          <w:p w14:paraId="32D72EAE" w14:textId="4ACF475C" w:rsidR="00924C57" w:rsidRPr="00B80B20" w:rsidRDefault="00733389"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xml:space="preserve">3 </w:t>
            </w:r>
          </w:p>
        </w:tc>
        <w:tc>
          <w:tcPr>
            <w:tcW w:w="7371" w:type="dxa"/>
            <w:shd w:val="clear" w:color="000000" w:fill="B8CCE4"/>
            <w:noWrap/>
            <w:vAlign w:val="center"/>
            <w:hideMark/>
          </w:tcPr>
          <w:p w14:paraId="0426871B"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Critère 2 – Le Prix</w:t>
            </w:r>
          </w:p>
        </w:tc>
        <w:tc>
          <w:tcPr>
            <w:tcW w:w="1614" w:type="dxa"/>
            <w:shd w:val="clear" w:color="000000" w:fill="B8CCE4"/>
            <w:noWrap/>
            <w:vAlign w:val="center"/>
            <w:hideMark/>
          </w:tcPr>
          <w:p w14:paraId="5519CBA2" w14:textId="01B3AA49" w:rsidR="00924C57" w:rsidRPr="00B80B20" w:rsidRDefault="00924C57"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b/>
                <w:bCs/>
                <w:color w:val="000000"/>
                <w:lang w:eastAsia="fr-FR"/>
              </w:rPr>
              <w:t>5</w:t>
            </w:r>
            <w:r w:rsidR="00652B32" w:rsidRPr="00B80B20">
              <w:rPr>
                <w:rFonts w:asciiTheme="minorHAnsi" w:eastAsia="Times New Roman" w:hAnsiTheme="minorHAnsi" w:cs="Calibri"/>
                <w:b/>
                <w:bCs/>
                <w:color w:val="000000"/>
                <w:lang w:eastAsia="fr-FR"/>
              </w:rPr>
              <w:t>0</w:t>
            </w:r>
            <w:r w:rsidRPr="00B80B20">
              <w:rPr>
                <w:rFonts w:asciiTheme="minorHAnsi" w:eastAsia="Times New Roman" w:hAnsiTheme="minorHAnsi" w:cs="Calibri"/>
                <w:b/>
                <w:bCs/>
                <w:color w:val="000000"/>
                <w:lang w:eastAsia="fr-FR"/>
              </w:rPr>
              <w:t xml:space="preserve"> %</w:t>
            </w:r>
            <w:r w:rsidRPr="00B80B20">
              <w:rPr>
                <w:rFonts w:asciiTheme="minorHAnsi" w:eastAsia="Times New Roman" w:hAnsiTheme="minorHAnsi" w:cs="Calibri"/>
                <w:color w:val="000000"/>
                <w:lang w:eastAsia="fr-FR"/>
              </w:rPr>
              <w:t xml:space="preserve"> </w:t>
            </w:r>
          </w:p>
          <w:p w14:paraId="59A5E1DD" w14:textId="77777777" w:rsidR="00924C57" w:rsidRPr="00B80B20" w:rsidRDefault="00924C57" w:rsidP="000059FC">
            <w:pPr>
              <w:spacing w:after="0" w:line="240" w:lineRule="auto"/>
              <w:jc w:val="both"/>
              <w:rPr>
                <w:rFonts w:asciiTheme="minorHAnsi" w:eastAsia="Times New Roman" w:hAnsiTheme="minorHAnsi" w:cs="Calibri"/>
                <w:color w:val="000000"/>
                <w:lang w:eastAsia="fr-FR"/>
              </w:rPr>
            </w:pPr>
            <w:r w:rsidRPr="00B80B20">
              <w:rPr>
                <w:rFonts w:asciiTheme="minorHAnsi" w:eastAsia="Times New Roman" w:hAnsiTheme="minorHAnsi" w:cs="Calibri"/>
                <w:b/>
                <w:bCs/>
                <w:color w:val="000000"/>
                <w:lang w:eastAsia="fr-FR"/>
              </w:rPr>
              <w:t xml:space="preserve"> /20</w:t>
            </w:r>
          </w:p>
        </w:tc>
      </w:tr>
      <w:tr w:rsidR="00924C57" w:rsidRPr="00B80B20" w14:paraId="5B159C27" w14:textId="77777777" w:rsidTr="0061228A">
        <w:trPr>
          <w:trHeight w:val="120"/>
        </w:trPr>
        <w:tc>
          <w:tcPr>
            <w:tcW w:w="993" w:type="dxa"/>
            <w:shd w:val="clear" w:color="000000" w:fill="4F81BD"/>
            <w:noWrap/>
            <w:vAlign w:val="center"/>
            <w:hideMark/>
          </w:tcPr>
          <w:p w14:paraId="073FDAAE"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w:t>
            </w:r>
          </w:p>
        </w:tc>
        <w:tc>
          <w:tcPr>
            <w:tcW w:w="7371" w:type="dxa"/>
            <w:shd w:val="clear" w:color="000000" w:fill="4F81BD"/>
            <w:noWrap/>
            <w:vAlign w:val="center"/>
            <w:hideMark/>
          </w:tcPr>
          <w:p w14:paraId="37B4F7F0"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w:t>
            </w:r>
          </w:p>
        </w:tc>
        <w:tc>
          <w:tcPr>
            <w:tcW w:w="1614" w:type="dxa"/>
            <w:shd w:val="clear" w:color="000000" w:fill="4F81BD"/>
            <w:noWrap/>
            <w:vAlign w:val="center"/>
            <w:hideMark/>
          </w:tcPr>
          <w:p w14:paraId="34988AE7" w14:textId="77777777" w:rsidR="00924C57" w:rsidRPr="00B80B20" w:rsidRDefault="00924C57" w:rsidP="000059FC">
            <w:pPr>
              <w:spacing w:after="0" w:line="240" w:lineRule="auto"/>
              <w:jc w:val="both"/>
              <w:rPr>
                <w:rFonts w:asciiTheme="minorHAnsi" w:eastAsia="Times New Roman" w:hAnsiTheme="minorHAnsi" w:cs="Calibri"/>
                <w:b/>
                <w:bCs/>
                <w:color w:val="000000"/>
                <w:lang w:eastAsia="fr-FR"/>
              </w:rPr>
            </w:pPr>
            <w:r w:rsidRPr="00B80B20">
              <w:rPr>
                <w:rFonts w:asciiTheme="minorHAnsi" w:eastAsia="Times New Roman" w:hAnsiTheme="minorHAnsi" w:cs="Calibri"/>
                <w:b/>
                <w:bCs/>
                <w:color w:val="000000"/>
                <w:lang w:eastAsia="fr-FR"/>
              </w:rPr>
              <w:t> </w:t>
            </w:r>
          </w:p>
        </w:tc>
      </w:tr>
    </w:tbl>
    <w:p w14:paraId="16D9BCB3" w14:textId="6D351F1A" w:rsidR="006250EE" w:rsidRPr="0083469D" w:rsidRDefault="00F1047C" w:rsidP="0083469D">
      <w:pPr>
        <w:pStyle w:val="Paragraphedeliste"/>
        <w:numPr>
          <w:ilvl w:val="2"/>
          <w:numId w:val="36"/>
        </w:numPr>
        <w:spacing w:before="100" w:beforeAutospacing="1" w:after="100" w:afterAutospacing="1" w:line="240" w:lineRule="auto"/>
        <w:jc w:val="both"/>
        <w:outlineLvl w:val="2"/>
        <w:rPr>
          <w:rFonts w:eastAsia="Times New Roman" w:cs="Calibri"/>
          <w:b/>
          <w:bCs/>
          <w:sz w:val="24"/>
          <w:szCs w:val="24"/>
          <w:lang w:eastAsia="fr-FR"/>
        </w:rPr>
      </w:pPr>
      <w:r w:rsidRPr="0083469D">
        <w:rPr>
          <w:rFonts w:eastAsia="Times New Roman" w:cs="Calibri"/>
          <w:b/>
          <w:bCs/>
          <w:sz w:val="24"/>
          <w:szCs w:val="24"/>
          <w:lang w:eastAsia="fr-FR"/>
        </w:rPr>
        <w:t xml:space="preserve">Critère 1 – La Qualité technique </w:t>
      </w:r>
    </w:p>
    <w:p w14:paraId="4E60C802" w14:textId="77777777" w:rsidR="007661E0" w:rsidRDefault="007661E0" w:rsidP="000059FC">
      <w:pPr>
        <w:spacing w:before="100" w:beforeAutospacing="1" w:after="100" w:afterAutospacing="1" w:line="240" w:lineRule="auto"/>
        <w:jc w:val="both"/>
        <w:rPr>
          <w:rFonts w:eastAsia="Times New Roman" w:cs="Calibri"/>
          <w:lang w:eastAsia="fr-FR"/>
        </w:rPr>
      </w:pPr>
      <w:r w:rsidRPr="007661E0">
        <w:rPr>
          <w:rFonts w:eastAsia="Times New Roman" w:cs="Calibri"/>
          <w:lang w:eastAsia="fr-FR"/>
        </w:rPr>
        <w:t>Ce critère prend en compte les demandes du CCTP et l’offre technique du candidat.</w:t>
      </w:r>
    </w:p>
    <w:p w14:paraId="3A28D2E1" w14:textId="274648BA" w:rsidR="002B2CF3" w:rsidRDefault="002B2CF3" w:rsidP="000059FC">
      <w:pPr>
        <w:spacing w:before="100" w:beforeAutospacing="1" w:after="100" w:afterAutospacing="1" w:line="240" w:lineRule="auto"/>
        <w:jc w:val="both"/>
        <w:rPr>
          <w:rFonts w:eastAsia="Times New Roman" w:cs="Calibri"/>
          <w:lang w:eastAsia="fr-FR"/>
        </w:rPr>
      </w:pPr>
      <w:r>
        <w:rPr>
          <w:rFonts w:eastAsia="Times New Roman" w:cs="Calibri"/>
          <w:lang w:eastAsia="fr-FR"/>
        </w:rPr>
        <w:t>Au niveau de chaque sous-critère annoncé avec un niveau de pondération le plus fin (</w:t>
      </w:r>
      <w:r w:rsidRPr="002B2CF3">
        <w:rPr>
          <w:rFonts w:eastAsia="Times New Roman" w:cs="Calibri"/>
          <w:lang w:eastAsia="fr-FR"/>
        </w:rPr>
        <w:t>ex : 1.1.</w:t>
      </w:r>
      <w:r w:rsidR="00256E7D">
        <w:rPr>
          <w:rFonts w:eastAsia="Times New Roman" w:cs="Calibri"/>
          <w:lang w:eastAsia="fr-FR"/>
        </w:rPr>
        <w:t>les essais</w:t>
      </w:r>
      <w:r>
        <w:rPr>
          <w:rFonts w:eastAsia="Times New Roman" w:cs="Calibri"/>
          <w:lang w:eastAsia="fr-FR"/>
        </w:rPr>
        <w:t xml:space="preserve">), un ou plusieurs items sont évalués, chacun sur la base d’un barème commun. </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460"/>
      </w:tblGrid>
      <w:tr w:rsidR="00884A15" w:rsidRPr="00D058EB" w14:paraId="7A3EB121" w14:textId="77777777" w:rsidTr="00514D8A">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16365C"/>
            <w:noWrap/>
            <w:hideMark/>
          </w:tcPr>
          <w:p w14:paraId="4B2ECFE3" w14:textId="77777777" w:rsidR="00884A15" w:rsidRPr="00D058EB" w:rsidRDefault="00884A15" w:rsidP="000059FC">
            <w:pPr>
              <w:spacing w:line="240" w:lineRule="auto"/>
              <w:jc w:val="both"/>
            </w:pPr>
            <w:r w:rsidRPr="00D058EB">
              <w:t>Notes</w:t>
            </w:r>
          </w:p>
        </w:tc>
        <w:tc>
          <w:tcPr>
            <w:tcW w:w="6460" w:type="dxa"/>
            <w:tcBorders>
              <w:top w:val="single" w:sz="4" w:space="0" w:color="auto"/>
              <w:left w:val="single" w:sz="4" w:space="0" w:color="auto"/>
              <w:bottom w:val="single" w:sz="4" w:space="0" w:color="auto"/>
              <w:right w:val="single" w:sz="4" w:space="0" w:color="auto"/>
            </w:tcBorders>
            <w:shd w:val="clear" w:color="auto" w:fill="16365C"/>
            <w:noWrap/>
            <w:hideMark/>
          </w:tcPr>
          <w:p w14:paraId="5DEA229C" w14:textId="77777777" w:rsidR="00884A15" w:rsidRPr="00D058EB" w:rsidRDefault="00884A15" w:rsidP="000059FC">
            <w:pPr>
              <w:spacing w:line="240" w:lineRule="auto"/>
              <w:jc w:val="both"/>
            </w:pPr>
            <w:r w:rsidRPr="00D058EB">
              <w:t>Appréciations</w:t>
            </w:r>
          </w:p>
        </w:tc>
      </w:tr>
      <w:tr w:rsidR="00884A15" w:rsidRPr="00D058EB" w14:paraId="1545279E" w14:textId="77777777" w:rsidTr="00514D8A">
        <w:trPr>
          <w:trHeight w:val="487"/>
          <w:jc w:val="center"/>
        </w:trPr>
        <w:tc>
          <w:tcPr>
            <w:tcW w:w="668" w:type="dxa"/>
            <w:tcBorders>
              <w:top w:val="single" w:sz="4" w:space="0" w:color="auto"/>
              <w:left w:val="single" w:sz="4" w:space="0" w:color="auto"/>
              <w:bottom w:val="single" w:sz="4" w:space="0" w:color="auto"/>
              <w:right w:val="single" w:sz="4" w:space="0" w:color="auto"/>
            </w:tcBorders>
            <w:shd w:val="clear" w:color="auto" w:fill="7030A0"/>
            <w:noWrap/>
            <w:hideMark/>
          </w:tcPr>
          <w:p w14:paraId="521E45DC" w14:textId="77777777" w:rsidR="00884A15" w:rsidRPr="006B1339" w:rsidRDefault="00884A15" w:rsidP="000059FC">
            <w:pPr>
              <w:spacing w:line="240" w:lineRule="auto"/>
              <w:jc w:val="both"/>
              <w:rPr>
                <w:color w:val="FFFFFF"/>
              </w:rPr>
            </w:pPr>
            <w:r w:rsidRPr="006B1339">
              <w:rPr>
                <w:color w:val="FFFFFF"/>
              </w:rPr>
              <w:t>1</w:t>
            </w:r>
          </w:p>
        </w:tc>
        <w:tc>
          <w:tcPr>
            <w:tcW w:w="6460" w:type="dxa"/>
            <w:tcBorders>
              <w:top w:val="single" w:sz="4" w:space="0" w:color="auto"/>
              <w:left w:val="single" w:sz="4" w:space="0" w:color="auto"/>
              <w:bottom w:val="single" w:sz="4" w:space="0" w:color="auto"/>
              <w:right w:val="single" w:sz="4" w:space="0" w:color="auto"/>
            </w:tcBorders>
            <w:shd w:val="clear" w:color="auto" w:fill="7030A0"/>
            <w:hideMark/>
          </w:tcPr>
          <w:p w14:paraId="6E6AE0F6" w14:textId="77777777" w:rsidR="00884A15" w:rsidRPr="006B1339" w:rsidRDefault="00884A15" w:rsidP="000059FC">
            <w:pPr>
              <w:spacing w:after="0" w:line="240" w:lineRule="auto"/>
              <w:jc w:val="both"/>
              <w:rPr>
                <w:color w:val="FFFFFF"/>
              </w:rPr>
            </w:pPr>
            <w:r w:rsidRPr="006B1339">
              <w:rPr>
                <w:color w:val="FFFFFF"/>
              </w:rPr>
              <w:t>Très insuffisant : l’offre proposée répond de manière très insuffisante au besoin et/ou manque d'éléments d'appréciation</w:t>
            </w:r>
          </w:p>
        </w:tc>
      </w:tr>
      <w:tr w:rsidR="00884A15" w:rsidRPr="00D058EB" w14:paraId="062C87D4" w14:textId="77777777" w:rsidTr="00514D8A">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31849B"/>
            <w:noWrap/>
            <w:hideMark/>
          </w:tcPr>
          <w:p w14:paraId="190DA1C2" w14:textId="77777777" w:rsidR="00884A15" w:rsidRPr="006B1339" w:rsidRDefault="00884A15" w:rsidP="000059FC">
            <w:pPr>
              <w:spacing w:line="240" w:lineRule="auto"/>
              <w:jc w:val="both"/>
              <w:rPr>
                <w:color w:val="FFFFFF"/>
              </w:rPr>
            </w:pPr>
            <w:r w:rsidRPr="006B1339">
              <w:rPr>
                <w:color w:val="FFFFFF"/>
              </w:rPr>
              <w:t>2</w:t>
            </w:r>
          </w:p>
        </w:tc>
        <w:tc>
          <w:tcPr>
            <w:tcW w:w="6460" w:type="dxa"/>
            <w:tcBorders>
              <w:top w:val="single" w:sz="4" w:space="0" w:color="auto"/>
              <w:left w:val="single" w:sz="4" w:space="0" w:color="auto"/>
              <w:bottom w:val="single" w:sz="4" w:space="0" w:color="auto"/>
              <w:right w:val="single" w:sz="4" w:space="0" w:color="auto"/>
            </w:tcBorders>
            <w:shd w:val="clear" w:color="auto" w:fill="31849B"/>
            <w:hideMark/>
          </w:tcPr>
          <w:p w14:paraId="3B033C49" w14:textId="77777777" w:rsidR="00884A15" w:rsidRPr="006B1339" w:rsidRDefault="00884A15" w:rsidP="000059FC">
            <w:pPr>
              <w:spacing w:after="0" w:line="240" w:lineRule="auto"/>
              <w:jc w:val="both"/>
              <w:rPr>
                <w:color w:val="FFFFFF"/>
              </w:rPr>
            </w:pPr>
            <w:r w:rsidRPr="006B1339">
              <w:rPr>
                <w:color w:val="FFFFFF"/>
              </w:rPr>
              <w:t>Insuffisant : l’offre proposée ne répond que partiellement aux attentes, les observations sont nombreuses et/ou importantes</w:t>
            </w:r>
          </w:p>
        </w:tc>
      </w:tr>
      <w:tr w:rsidR="00884A15" w:rsidRPr="00D058EB" w14:paraId="08834424" w14:textId="77777777" w:rsidTr="00514D8A">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76923C"/>
            <w:noWrap/>
            <w:hideMark/>
          </w:tcPr>
          <w:p w14:paraId="7563722E" w14:textId="77777777" w:rsidR="00884A15" w:rsidRPr="006B1339" w:rsidRDefault="00884A15" w:rsidP="000059FC">
            <w:pPr>
              <w:spacing w:line="240" w:lineRule="auto"/>
              <w:jc w:val="both"/>
              <w:rPr>
                <w:color w:val="FFFFFF"/>
              </w:rPr>
            </w:pPr>
            <w:r w:rsidRPr="006B1339">
              <w:rPr>
                <w:color w:val="FFFFFF"/>
              </w:rPr>
              <w:t>3</w:t>
            </w:r>
          </w:p>
        </w:tc>
        <w:tc>
          <w:tcPr>
            <w:tcW w:w="6460" w:type="dxa"/>
            <w:tcBorders>
              <w:top w:val="single" w:sz="4" w:space="0" w:color="auto"/>
              <w:left w:val="single" w:sz="4" w:space="0" w:color="auto"/>
              <w:bottom w:val="single" w:sz="4" w:space="0" w:color="auto"/>
              <w:right w:val="single" w:sz="4" w:space="0" w:color="auto"/>
            </w:tcBorders>
            <w:shd w:val="clear" w:color="auto" w:fill="76923C"/>
            <w:hideMark/>
          </w:tcPr>
          <w:p w14:paraId="03204853" w14:textId="77777777" w:rsidR="00884A15" w:rsidRPr="006B1339" w:rsidRDefault="00884A15" w:rsidP="000059FC">
            <w:pPr>
              <w:spacing w:after="0" w:line="240" w:lineRule="auto"/>
              <w:jc w:val="both"/>
              <w:rPr>
                <w:color w:val="FFFFFF"/>
              </w:rPr>
            </w:pPr>
            <w:r w:rsidRPr="006B1339">
              <w:rPr>
                <w:color w:val="FFFFFF"/>
              </w:rPr>
              <w:t>Satisfaisant : l’offre proposée répond de manière cohérente au besoin</w:t>
            </w:r>
          </w:p>
        </w:tc>
      </w:tr>
      <w:tr w:rsidR="00884A15" w:rsidRPr="00D058EB" w14:paraId="2F2945CB" w14:textId="77777777" w:rsidTr="00514D8A">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E36C0A"/>
            <w:noWrap/>
            <w:hideMark/>
          </w:tcPr>
          <w:p w14:paraId="2ED9BE19" w14:textId="77777777" w:rsidR="00884A15" w:rsidRPr="006B1339" w:rsidRDefault="00884A15" w:rsidP="000059FC">
            <w:pPr>
              <w:spacing w:line="240" w:lineRule="auto"/>
              <w:jc w:val="both"/>
              <w:rPr>
                <w:color w:val="FFFFFF"/>
              </w:rPr>
            </w:pPr>
            <w:r w:rsidRPr="006B1339">
              <w:rPr>
                <w:color w:val="FFFFFF"/>
              </w:rPr>
              <w:t>4</w:t>
            </w:r>
          </w:p>
        </w:tc>
        <w:tc>
          <w:tcPr>
            <w:tcW w:w="6460" w:type="dxa"/>
            <w:tcBorders>
              <w:top w:val="single" w:sz="4" w:space="0" w:color="auto"/>
              <w:left w:val="single" w:sz="4" w:space="0" w:color="auto"/>
              <w:bottom w:val="single" w:sz="4" w:space="0" w:color="auto"/>
              <w:right w:val="single" w:sz="4" w:space="0" w:color="auto"/>
            </w:tcBorders>
            <w:shd w:val="clear" w:color="auto" w:fill="E36C0A"/>
            <w:hideMark/>
          </w:tcPr>
          <w:p w14:paraId="725E8535" w14:textId="77777777" w:rsidR="00884A15" w:rsidRPr="006B1339" w:rsidRDefault="00884A15" w:rsidP="000059FC">
            <w:pPr>
              <w:spacing w:after="0" w:line="240" w:lineRule="auto"/>
              <w:jc w:val="both"/>
              <w:rPr>
                <w:color w:val="FFFFFF"/>
              </w:rPr>
            </w:pPr>
            <w:r w:rsidRPr="006B1339">
              <w:rPr>
                <w:color w:val="FFFFFF"/>
              </w:rPr>
              <w:t>Très satisfaisant : l’offre proposée répond de manière très pertinente au besoin, standard élevé, plus-value fonctionnelle ou technique</w:t>
            </w:r>
          </w:p>
        </w:tc>
      </w:tr>
    </w:tbl>
    <w:p w14:paraId="5D673E75" w14:textId="77777777" w:rsidR="002B2CF3" w:rsidRDefault="00884A15" w:rsidP="000059FC">
      <w:pPr>
        <w:spacing w:before="100" w:beforeAutospacing="1" w:after="100" w:afterAutospacing="1" w:line="240" w:lineRule="auto"/>
        <w:jc w:val="both"/>
        <w:rPr>
          <w:rFonts w:eastAsia="Times New Roman" w:cs="Calibri"/>
          <w:lang w:eastAsia="fr-FR"/>
        </w:rPr>
      </w:pPr>
      <w:r>
        <w:rPr>
          <w:rFonts w:eastAsia="Times New Roman" w:cs="Calibri"/>
          <w:lang w:eastAsia="fr-FR"/>
        </w:rPr>
        <w:t>C</w:t>
      </w:r>
      <w:r w:rsidR="002B2CF3">
        <w:rPr>
          <w:rFonts w:eastAsia="Times New Roman" w:cs="Calibri"/>
          <w:lang w:eastAsia="fr-FR"/>
        </w:rPr>
        <w:t>es évaluations ne font pas l’objet d’une nouvelle pondération et sont additionnées au niveau du sous-critère concerné.</w:t>
      </w:r>
    </w:p>
    <w:p w14:paraId="5CD3F3CE" w14:textId="77777777" w:rsidR="006250EE" w:rsidRPr="0064619D" w:rsidRDefault="0070484F" w:rsidP="000059FC">
      <w:p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La note du </w:t>
      </w:r>
      <w:r w:rsidR="006250EE" w:rsidRPr="0064619D">
        <w:rPr>
          <w:rFonts w:eastAsia="Times New Roman" w:cs="Calibri"/>
          <w:lang w:eastAsia="fr-FR"/>
        </w:rPr>
        <w:t>critère est obtenue selon la méthode qui suit.</w:t>
      </w:r>
    </w:p>
    <w:p w14:paraId="4A3D15DA" w14:textId="77777777" w:rsidR="006250EE" w:rsidRPr="0064619D" w:rsidRDefault="006250EE" w:rsidP="000059FC">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L’offre correspondant à la somme la plus élevée obtient la note de 20/20. Les autres offres sont notées selon l’application de la formule suivante :</w:t>
      </w:r>
    </w:p>
    <w:p w14:paraId="247C3B3E" w14:textId="40C9432A" w:rsidR="006250EE" w:rsidRPr="0064619D" w:rsidRDefault="00AA79B9" w:rsidP="00AA79B9">
      <w:pPr>
        <w:pBdr>
          <w:top w:val="single" w:sz="4" w:space="1" w:color="auto" w:shadow="1"/>
          <w:left w:val="single" w:sz="4" w:space="30" w:color="auto" w:shadow="1"/>
          <w:bottom w:val="single" w:sz="4" w:space="1" w:color="auto" w:shadow="1"/>
          <w:right w:val="single" w:sz="4" w:space="4" w:color="auto" w:shadow="1"/>
        </w:pBdr>
        <w:spacing w:before="100" w:beforeAutospacing="1" w:after="100" w:afterAutospacing="1" w:line="240" w:lineRule="auto"/>
        <w:ind w:left="708"/>
        <w:jc w:val="both"/>
        <w:rPr>
          <w:rFonts w:eastAsia="Times New Roman" w:cs="Calibri"/>
          <w:lang w:eastAsia="fr-FR"/>
        </w:rPr>
      </w:pPr>
      <w:r>
        <w:rPr>
          <w:rFonts w:eastAsia="Times New Roman" w:cs="Calibri"/>
          <w:lang w:eastAsia="fr-FR"/>
        </w:rPr>
        <w:t xml:space="preserve">Note = 20 x Somme des </w:t>
      </w:r>
      <w:r w:rsidRPr="00AA79B9">
        <w:rPr>
          <w:rFonts w:eastAsia="Times New Roman" w:cs="Calibri"/>
          <w:lang w:eastAsia="fr-FR"/>
        </w:rPr>
        <w:t>notes</w:t>
      </w:r>
      <w:r>
        <w:rPr>
          <w:rFonts w:eastAsia="Times New Roman" w:cs="Calibri"/>
          <w:lang w:eastAsia="fr-FR"/>
        </w:rPr>
        <w:t xml:space="preserve"> de</w:t>
      </w:r>
      <w:r w:rsidR="006250EE" w:rsidRPr="0064619D">
        <w:rPr>
          <w:rFonts w:eastAsia="Times New Roman" w:cs="Calibri"/>
          <w:lang w:eastAsia="fr-FR"/>
        </w:rPr>
        <w:t xml:space="preserve"> l’offre notée / somme la plus élevée</w:t>
      </w:r>
    </w:p>
    <w:p w14:paraId="18F11E00" w14:textId="3C0141AD" w:rsidR="00884A15" w:rsidRPr="00884A15" w:rsidRDefault="00884A15" w:rsidP="000059FC">
      <w:pPr>
        <w:spacing w:before="100" w:beforeAutospacing="1" w:after="100" w:afterAutospacing="1" w:line="240" w:lineRule="auto"/>
        <w:jc w:val="both"/>
        <w:rPr>
          <w:rFonts w:eastAsia="Times New Roman" w:cs="Calibri"/>
          <w:lang w:eastAsia="fr-FR"/>
        </w:rPr>
      </w:pPr>
      <w:r w:rsidRPr="00722929">
        <w:rPr>
          <w:rFonts w:eastAsia="Times New Roman" w:cs="Calibri"/>
          <w:b/>
          <w:lang w:eastAsia="fr-FR"/>
        </w:rPr>
        <w:t xml:space="preserve">Concernant le </w:t>
      </w:r>
      <w:r w:rsidR="00F254BD">
        <w:rPr>
          <w:rFonts w:eastAsia="Times New Roman" w:cs="Calibri"/>
          <w:b/>
          <w:lang w:eastAsia="fr-FR"/>
        </w:rPr>
        <w:t xml:space="preserve">sous </w:t>
      </w:r>
      <w:r w:rsidRPr="00722929">
        <w:rPr>
          <w:rFonts w:eastAsia="Times New Roman" w:cs="Calibri"/>
          <w:b/>
          <w:lang w:eastAsia="fr-FR"/>
        </w:rPr>
        <w:t>critère 1</w:t>
      </w:r>
      <w:r w:rsidR="00F254BD">
        <w:rPr>
          <w:rFonts w:eastAsia="Times New Roman" w:cs="Calibri"/>
          <w:b/>
          <w:lang w:eastAsia="fr-FR"/>
        </w:rPr>
        <w:t>.1</w:t>
      </w:r>
      <w:r w:rsidRPr="00884A15">
        <w:rPr>
          <w:rFonts w:eastAsia="Times New Roman" w:cs="Calibri"/>
          <w:lang w:eastAsia="fr-FR"/>
        </w:rPr>
        <w:t> </w:t>
      </w:r>
      <w:r w:rsidR="00F254BD">
        <w:rPr>
          <w:rFonts w:eastAsia="Times New Roman" w:cs="Calibri"/>
          <w:lang w:eastAsia="fr-FR"/>
        </w:rPr>
        <w:t>– les essais : l</w:t>
      </w:r>
      <w:r w:rsidR="00FC0233">
        <w:rPr>
          <w:rFonts w:eastAsia="Times New Roman" w:cs="Calibri"/>
          <w:lang w:eastAsia="fr-FR"/>
        </w:rPr>
        <w:t>es enveloppes fournies son</w:t>
      </w:r>
      <w:r w:rsidRPr="00884A15">
        <w:rPr>
          <w:rFonts w:eastAsia="Times New Roman" w:cs="Calibri"/>
          <w:lang w:eastAsia="fr-FR"/>
        </w:rPr>
        <w:t>t insérées dans la chaîne de production, ce qui permettra d’apprécier la qualité technique du produit.</w:t>
      </w:r>
    </w:p>
    <w:p w14:paraId="756BD25F" w14:textId="021771CC" w:rsidR="00AA79B9" w:rsidRDefault="00511679" w:rsidP="00AA79B9">
      <w:pPr>
        <w:spacing w:before="100" w:beforeAutospacing="1" w:after="100" w:afterAutospacing="1" w:line="240" w:lineRule="exact"/>
        <w:jc w:val="both"/>
        <w:rPr>
          <w:rFonts w:eastAsia="Times New Roman" w:cs="Calibri"/>
          <w:lang w:eastAsia="fr-FR"/>
        </w:rPr>
      </w:pPr>
      <w:r w:rsidRPr="00AA79B9">
        <w:rPr>
          <w:rFonts w:eastAsia="Times New Roman" w:cs="Calibri"/>
          <w:b/>
          <w:lang w:eastAsia="fr-FR"/>
        </w:rPr>
        <w:t>Concernant le sous critère 1.2</w:t>
      </w:r>
      <w:r w:rsidR="00F254BD" w:rsidRPr="00FC0233">
        <w:rPr>
          <w:rFonts w:eastAsia="Times New Roman" w:cs="Calibri"/>
          <w:lang w:eastAsia="fr-FR"/>
        </w:rPr>
        <w:t xml:space="preserve"> – la qualité d’impression </w:t>
      </w:r>
      <w:r w:rsidRPr="00511679">
        <w:rPr>
          <w:rFonts w:eastAsia="Times New Roman" w:cs="Calibri"/>
          <w:lang w:eastAsia="fr-FR"/>
        </w:rPr>
        <w:t xml:space="preserve">: </w:t>
      </w:r>
      <w:r w:rsidR="00E63A58" w:rsidRPr="00E63A58">
        <w:rPr>
          <w:rFonts w:eastAsia="Times New Roman" w:cs="Calibri"/>
          <w:lang w:eastAsia="fr-FR"/>
        </w:rPr>
        <w:t>un test est effectué sur deux enveloppes</w:t>
      </w:r>
      <w:r w:rsidR="0015249F" w:rsidRPr="00E63A58">
        <w:rPr>
          <w:rFonts w:eastAsia="Times New Roman" w:cs="Calibri"/>
          <w:lang w:eastAsia="fr-FR"/>
        </w:rPr>
        <w:t xml:space="preserve"> </w:t>
      </w:r>
      <w:r w:rsidR="00E63A58" w:rsidRPr="00E63A58">
        <w:rPr>
          <w:rFonts w:eastAsia="Times New Roman" w:cs="Calibri"/>
          <w:lang w:eastAsia="fr-FR"/>
        </w:rPr>
        <w:t>issues des 1</w:t>
      </w:r>
      <w:r w:rsidR="0015249F" w:rsidRPr="00E63A58">
        <w:rPr>
          <w:rFonts w:eastAsia="Times New Roman" w:cs="Calibri"/>
          <w:lang w:eastAsia="fr-FR"/>
        </w:rPr>
        <w:t>0 000</w:t>
      </w:r>
      <w:r w:rsidR="00F254BD" w:rsidRPr="00E63A58">
        <w:rPr>
          <w:rFonts w:eastAsia="Times New Roman" w:cs="Calibri"/>
          <w:lang w:eastAsia="fr-FR"/>
        </w:rPr>
        <w:t xml:space="preserve"> enveloppes fournies obligatoirement </w:t>
      </w:r>
      <w:r w:rsidR="0015249F" w:rsidRPr="00E63A58">
        <w:rPr>
          <w:rFonts w:eastAsia="Times New Roman" w:cs="Calibri"/>
          <w:lang w:eastAsia="fr-FR"/>
        </w:rPr>
        <w:t>au titre de l’offre, et conformes</w:t>
      </w:r>
      <w:r w:rsidR="0015249F">
        <w:rPr>
          <w:rFonts w:eastAsia="Times New Roman" w:cs="Calibri"/>
          <w:lang w:eastAsia="fr-FR"/>
        </w:rPr>
        <w:t xml:space="preserve"> </w:t>
      </w:r>
      <w:r w:rsidR="00FC0233">
        <w:rPr>
          <w:rFonts w:eastAsia="Times New Roman" w:cs="Calibri"/>
          <w:lang w:eastAsia="fr-FR"/>
        </w:rPr>
        <w:t xml:space="preserve">aux </w:t>
      </w:r>
      <w:r w:rsidR="00E63A58">
        <w:rPr>
          <w:rFonts w:eastAsia="Times New Roman" w:cs="Calibri"/>
          <w:lang w:eastAsia="fr-FR"/>
        </w:rPr>
        <w:t xml:space="preserve">quatre </w:t>
      </w:r>
      <w:r w:rsidR="00F254BD" w:rsidRPr="00F254BD">
        <w:rPr>
          <w:rFonts w:eastAsia="Times New Roman" w:cs="Calibri"/>
          <w:lang w:eastAsia="fr-FR"/>
        </w:rPr>
        <w:t>maquette</w:t>
      </w:r>
      <w:r w:rsidR="00FC0233">
        <w:rPr>
          <w:rFonts w:eastAsia="Times New Roman" w:cs="Calibri"/>
          <w:lang w:eastAsia="fr-FR"/>
        </w:rPr>
        <w:t>s</w:t>
      </w:r>
      <w:r w:rsidR="0064105C">
        <w:rPr>
          <w:rFonts w:eastAsia="Times New Roman" w:cs="Calibri"/>
          <w:lang w:eastAsia="fr-FR"/>
        </w:rPr>
        <w:t xml:space="preserve"> jointes au présent DCE</w:t>
      </w:r>
      <w:r w:rsidR="00F254BD" w:rsidRPr="00F254BD">
        <w:rPr>
          <w:rFonts w:eastAsia="Times New Roman" w:cs="Calibri"/>
          <w:lang w:eastAsia="fr-FR"/>
        </w:rPr>
        <w:t>.</w:t>
      </w:r>
    </w:p>
    <w:p w14:paraId="641F4729" w14:textId="1E9F600A" w:rsidR="00AA79B9" w:rsidRPr="00326E34" w:rsidRDefault="00AA79B9" w:rsidP="00326E34">
      <w:pPr>
        <w:pStyle w:val="Paragraphedeliste"/>
        <w:numPr>
          <w:ilvl w:val="2"/>
          <w:numId w:val="36"/>
        </w:numPr>
        <w:spacing w:before="100" w:beforeAutospacing="1" w:after="100" w:afterAutospacing="1" w:line="240" w:lineRule="auto"/>
        <w:jc w:val="both"/>
        <w:outlineLvl w:val="2"/>
        <w:rPr>
          <w:rFonts w:eastAsia="Times New Roman" w:cs="Calibri"/>
          <w:b/>
          <w:bCs/>
          <w:sz w:val="24"/>
          <w:szCs w:val="24"/>
          <w:lang w:eastAsia="fr-FR"/>
        </w:rPr>
      </w:pPr>
      <w:r w:rsidRPr="00326E34">
        <w:rPr>
          <w:rFonts w:eastAsia="Times New Roman" w:cs="Calibri"/>
          <w:b/>
          <w:bCs/>
          <w:sz w:val="24"/>
          <w:szCs w:val="24"/>
          <w:lang w:eastAsia="fr-FR"/>
        </w:rPr>
        <w:t xml:space="preserve">Critère 2 – Critère environnemental </w:t>
      </w:r>
    </w:p>
    <w:p w14:paraId="448BD7C5" w14:textId="77777777" w:rsidR="00AA79B9" w:rsidRPr="00AA79B9" w:rsidRDefault="00AA79B9" w:rsidP="00AA79B9">
      <w:pPr>
        <w:spacing w:before="100" w:beforeAutospacing="1" w:after="100" w:afterAutospacing="1" w:line="240" w:lineRule="auto"/>
        <w:jc w:val="both"/>
        <w:rPr>
          <w:rFonts w:eastAsia="Times New Roman" w:cs="Calibri"/>
          <w:lang w:eastAsia="fr-FR"/>
        </w:rPr>
      </w:pPr>
      <w:r w:rsidRPr="00AA79B9">
        <w:rPr>
          <w:rFonts w:eastAsia="Times New Roman" w:cs="Calibri"/>
          <w:lang w:eastAsia="fr-FR"/>
        </w:rPr>
        <w:t xml:space="preserve">Au niveau de chaque sous-critère annoncé avec un niveau de pondération le plus fin (ex : 1.1.les essais), un ou plusieurs items sont évalués, chacun sur la base d’un barème commun. </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460"/>
      </w:tblGrid>
      <w:tr w:rsidR="00AA79B9" w:rsidRPr="00D058EB" w14:paraId="4F3C2608" w14:textId="77777777" w:rsidTr="00C5436E">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16365C"/>
            <w:noWrap/>
            <w:hideMark/>
          </w:tcPr>
          <w:p w14:paraId="43E18199" w14:textId="77777777" w:rsidR="00AA79B9" w:rsidRPr="00D058EB" w:rsidRDefault="00AA79B9" w:rsidP="00C5436E">
            <w:pPr>
              <w:spacing w:line="240" w:lineRule="auto"/>
              <w:jc w:val="both"/>
            </w:pPr>
            <w:r w:rsidRPr="00D058EB">
              <w:t>Notes</w:t>
            </w:r>
          </w:p>
        </w:tc>
        <w:tc>
          <w:tcPr>
            <w:tcW w:w="6460" w:type="dxa"/>
            <w:tcBorders>
              <w:top w:val="single" w:sz="4" w:space="0" w:color="auto"/>
              <w:left w:val="single" w:sz="4" w:space="0" w:color="auto"/>
              <w:bottom w:val="single" w:sz="4" w:space="0" w:color="auto"/>
              <w:right w:val="single" w:sz="4" w:space="0" w:color="auto"/>
            </w:tcBorders>
            <w:shd w:val="clear" w:color="auto" w:fill="16365C"/>
            <w:noWrap/>
            <w:hideMark/>
          </w:tcPr>
          <w:p w14:paraId="3D35AD0A" w14:textId="77777777" w:rsidR="00AA79B9" w:rsidRPr="00D058EB" w:rsidRDefault="00AA79B9" w:rsidP="00C5436E">
            <w:pPr>
              <w:spacing w:line="240" w:lineRule="auto"/>
              <w:jc w:val="both"/>
            </w:pPr>
            <w:r w:rsidRPr="00D058EB">
              <w:t>Appréciations</w:t>
            </w:r>
          </w:p>
        </w:tc>
      </w:tr>
      <w:tr w:rsidR="00AA79B9" w:rsidRPr="00D058EB" w14:paraId="0C07BE4F" w14:textId="77777777" w:rsidTr="00C5436E">
        <w:trPr>
          <w:trHeight w:val="487"/>
          <w:jc w:val="center"/>
        </w:trPr>
        <w:tc>
          <w:tcPr>
            <w:tcW w:w="668" w:type="dxa"/>
            <w:tcBorders>
              <w:top w:val="single" w:sz="4" w:space="0" w:color="auto"/>
              <w:left w:val="single" w:sz="4" w:space="0" w:color="auto"/>
              <w:bottom w:val="single" w:sz="4" w:space="0" w:color="auto"/>
              <w:right w:val="single" w:sz="4" w:space="0" w:color="auto"/>
            </w:tcBorders>
            <w:shd w:val="clear" w:color="auto" w:fill="7030A0"/>
            <w:noWrap/>
            <w:hideMark/>
          </w:tcPr>
          <w:p w14:paraId="518BF319" w14:textId="77777777" w:rsidR="00AA79B9" w:rsidRPr="006B1339" w:rsidRDefault="00AA79B9" w:rsidP="00C5436E">
            <w:pPr>
              <w:spacing w:line="240" w:lineRule="auto"/>
              <w:jc w:val="both"/>
              <w:rPr>
                <w:color w:val="FFFFFF"/>
              </w:rPr>
            </w:pPr>
            <w:r w:rsidRPr="006B1339">
              <w:rPr>
                <w:color w:val="FFFFFF"/>
              </w:rPr>
              <w:t>1</w:t>
            </w:r>
          </w:p>
        </w:tc>
        <w:tc>
          <w:tcPr>
            <w:tcW w:w="6460" w:type="dxa"/>
            <w:tcBorders>
              <w:top w:val="single" w:sz="4" w:space="0" w:color="auto"/>
              <w:left w:val="single" w:sz="4" w:space="0" w:color="auto"/>
              <w:bottom w:val="single" w:sz="4" w:space="0" w:color="auto"/>
              <w:right w:val="single" w:sz="4" w:space="0" w:color="auto"/>
            </w:tcBorders>
            <w:shd w:val="clear" w:color="auto" w:fill="7030A0"/>
            <w:hideMark/>
          </w:tcPr>
          <w:p w14:paraId="00F9D908" w14:textId="77777777" w:rsidR="00AA79B9" w:rsidRPr="006B1339" w:rsidRDefault="00AA79B9" w:rsidP="00C5436E">
            <w:pPr>
              <w:spacing w:after="0" w:line="240" w:lineRule="auto"/>
              <w:jc w:val="both"/>
              <w:rPr>
                <w:color w:val="FFFFFF"/>
              </w:rPr>
            </w:pPr>
            <w:r w:rsidRPr="006B1339">
              <w:rPr>
                <w:color w:val="FFFFFF"/>
              </w:rPr>
              <w:t>Très insuffisant : l’offre proposée répond de manière très insuffisante au besoin et/ou manque d'éléments d'appréciation</w:t>
            </w:r>
          </w:p>
        </w:tc>
      </w:tr>
      <w:tr w:rsidR="00AA79B9" w:rsidRPr="00D058EB" w14:paraId="28D7E893" w14:textId="77777777" w:rsidTr="00C5436E">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31849B"/>
            <w:noWrap/>
            <w:hideMark/>
          </w:tcPr>
          <w:p w14:paraId="201C8B3C" w14:textId="77777777" w:rsidR="00AA79B9" w:rsidRPr="006B1339" w:rsidRDefault="00AA79B9" w:rsidP="00C5436E">
            <w:pPr>
              <w:spacing w:line="240" w:lineRule="auto"/>
              <w:jc w:val="both"/>
              <w:rPr>
                <w:color w:val="FFFFFF"/>
              </w:rPr>
            </w:pPr>
            <w:r w:rsidRPr="006B1339">
              <w:rPr>
                <w:color w:val="FFFFFF"/>
              </w:rPr>
              <w:t>2</w:t>
            </w:r>
          </w:p>
        </w:tc>
        <w:tc>
          <w:tcPr>
            <w:tcW w:w="6460" w:type="dxa"/>
            <w:tcBorders>
              <w:top w:val="single" w:sz="4" w:space="0" w:color="auto"/>
              <w:left w:val="single" w:sz="4" w:space="0" w:color="auto"/>
              <w:bottom w:val="single" w:sz="4" w:space="0" w:color="auto"/>
              <w:right w:val="single" w:sz="4" w:space="0" w:color="auto"/>
            </w:tcBorders>
            <w:shd w:val="clear" w:color="auto" w:fill="31849B"/>
            <w:hideMark/>
          </w:tcPr>
          <w:p w14:paraId="02163410" w14:textId="77777777" w:rsidR="00AA79B9" w:rsidRPr="006B1339" w:rsidRDefault="00AA79B9" w:rsidP="00C5436E">
            <w:pPr>
              <w:spacing w:after="0" w:line="240" w:lineRule="auto"/>
              <w:jc w:val="both"/>
              <w:rPr>
                <w:color w:val="FFFFFF"/>
              </w:rPr>
            </w:pPr>
            <w:r w:rsidRPr="006B1339">
              <w:rPr>
                <w:color w:val="FFFFFF"/>
              </w:rPr>
              <w:t>Insuffisant : l’offre proposée ne répond que partiellement aux attentes, les observations sont nombreuses et/ou importantes</w:t>
            </w:r>
          </w:p>
        </w:tc>
      </w:tr>
      <w:tr w:rsidR="00AA79B9" w:rsidRPr="00D058EB" w14:paraId="4FCAD650" w14:textId="77777777" w:rsidTr="00C5436E">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76923C"/>
            <w:noWrap/>
            <w:hideMark/>
          </w:tcPr>
          <w:p w14:paraId="7E020550" w14:textId="77777777" w:rsidR="00AA79B9" w:rsidRPr="006B1339" w:rsidRDefault="00AA79B9" w:rsidP="00C5436E">
            <w:pPr>
              <w:spacing w:line="240" w:lineRule="auto"/>
              <w:jc w:val="both"/>
              <w:rPr>
                <w:color w:val="FFFFFF"/>
              </w:rPr>
            </w:pPr>
            <w:r w:rsidRPr="006B1339">
              <w:rPr>
                <w:color w:val="FFFFFF"/>
              </w:rPr>
              <w:t>3</w:t>
            </w:r>
          </w:p>
        </w:tc>
        <w:tc>
          <w:tcPr>
            <w:tcW w:w="6460" w:type="dxa"/>
            <w:tcBorders>
              <w:top w:val="single" w:sz="4" w:space="0" w:color="auto"/>
              <w:left w:val="single" w:sz="4" w:space="0" w:color="auto"/>
              <w:bottom w:val="single" w:sz="4" w:space="0" w:color="auto"/>
              <w:right w:val="single" w:sz="4" w:space="0" w:color="auto"/>
            </w:tcBorders>
            <w:shd w:val="clear" w:color="auto" w:fill="76923C"/>
            <w:hideMark/>
          </w:tcPr>
          <w:p w14:paraId="2E92C636" w14:textId="77777777" w:rsidR="00AA79B9" w:rsidRPr="006B1339" w:rsidRDefault="00AA79B9" w:rsidP="00C5436E">
            <w:pPr>
              <w:spacing w:after="0" w:line="240" w:lineRule="auto"/>
              <w:jc w:val="both"/>
              <w:rPr>
                <w:color w:val="FFFFFF"/>
              </w:rPr>
            </w:pPr>
            <w:r w:rsidRPr="006B1339">
              <w:rPr>
                <w:color w:val="FFFFFF"/>
              </w:rPr>
              <w:t>Satisfaisant : l’offre proposée répond de manière cohérente au besoin</w:t>
            </w:r>
          </w:p>
        </w:tc>
      </w:tr>
      <w:tr w:rsidR="00AA79B9" w:rsidRPr="00D058EB" w14:paraId="7AC7C825" w14:textId="77777777" w:rsidTr="00C5436E">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E36C0A"/>
            <w:noWrap/>
            <w:hideMark/>
          </w:tcPr>
          <w:p w14:paraId="338CACF4" w14:textId="77777777" w:rsidR="00AA79B9" w:rsidRPr="006B1339" w:rsidRDefault="00AA79B9" w:rsidP="00C5436E">
            <w:pPr>
              <w:spacing w:line="240" w:lineRule="auto"/>
              <w:jc w:val="both"/>
              <w:rPr>
                <w:color w:val="FFFFFF"/>
              </w:rPr>
            </w:pPr>
            <w:r w:rsidRPr="006B1339">
              <w:rPr>
                <w:color w:val="FFFFFF"/>
              </w:rPr>
              <w:t>4</w:t>
            </w:r>
          </w:p>
        </w:tc>
        <w:tc>
          <w:tcPr>
            <w:tcW w:w="6460" w:type="dxa"/>
            <w:tcBorders>
              <w:top w:val="single" w:sz="4" w:space="0" w:color="auto"/>
              <w:left w:val="single" w:sz="4" w:space="0" w:color="auto"/>
              <w:bottom w:val="single" w:sz="4" w:space="0" w:color="auto"/>
              <w:right w:val="single" w:sz="4" w:space="0" w:color="auto"/>
            </w:tcBorders>
            <w:shd w:val="clear" w:color="auto" w:fill="E36C0A"/>
            <w:hideMark/>
          </w:tcPr>
          <w:p w14:paraId="36D3EA14" w14:textId="77777777" w:rsidR="00AA79B9" w:rsidRPr="006B1339" w:rsidRDefault="00AA79B9" w:rsidP="00C5436E">
            <w:pPr>
              <w:spacing w:after="0" w:line="240" w:lineRule="auto"/>
              <w:jc w:val="both"/>
              <w:rPr>
                <w:color w:val="FFFFFF"/>
              </w:rPr>
            </w:pPr>
            <w:r w:rsidRPr="006B1339">
              <w:rPr>
                <w:color w:val="FFFFFF"/>
              </w:rPr>
              <w:t>Très satisfaisant : l’offre proposée répond de manière très pertinente au besoin, standard élevé, plus-value fonctionnelle ou technique</w:t>
            </w:r>
          </w:p>
        </w:tc>
      </w:tr>
    </w:tbl>
    <w:p w14:paraId="5D562D33" w14:textId="77777777" w:rsidR="00AA79B9" w:rsidRPr="00AA79B9" w:rsidRDefault="00AA79B9" w:rsidP="00AA79B9">
      <w:pPr>
        <w:spacing w:before="100" w:beforeAutospacing="1" w:after="100" w:afterAutospacing="1" w:line="240" w:lineRule="auto"/>
        <w:jc w:val="both"/>
        <w:rPr>
          <w:rFonts w:eastAsia="Times New Roman" w:cs="Calibri"/>
          <w:lang w:eastAsia="fr-FR"/>
        </w:rPr>
      </w:pPr>
      <w:r w:rsidRPr="00AA79B9">
        <w:rPr>
          <w:rFonts w:eastAsia="Times New Roman" w:cs="Calibri"/>
          <w:lang w:eastAsia="fr-FR"/>
        </w:rPr>
        <w:t>Ces évaluations ne font pas l’objet d’une nouvelle pondération et sont additionnées au niveau du sous-critère concerné.</w:t>
      </w:r>
    </w:p>
    <w:p w14:paraId="4E10DDCF" w14:textId="77777777" w:rsidR="00AA79B9" w:rsidRPr="00AA79B9" w:rsidRDefault="00AA79B9" w:rsidP="00AA79B9">
      <w:pPr>
        <w:spacing w:before="100" w:beforeAutospacing="1" w:after="100" w:afterAutospacing="1" w:line="240" w:lineRule="auto"/>
        <w:jc w:val="both"/>
        <w:rPr>
          <w:rFonts w:eastAsia="Times New Roman" w:cs="Calibri"/>
          <w:lang w:eastAsia="fr-FR"/>
        </w:rPr>
      </w:pPr>
      <w:r w:rsidRPr="00AA79B9">
        <w:rPr>
          <w:rFonts w:eastAsia="Times New Roman" w:cs="Calibri"/>
          <w:lang w:eastAsia="fr-FR"/>
        </w:rPr>
        <w:t>La note du critère est obtenue selon la méthode qui suit.</w:t>
      </w:r>
    </w:p>
    <w:p w14:paraId="781A37B2" w14:textId="77777777" w:rsidR="00AA79B9" w:rsidRPr="00AA79B9" w:rsidRDefault="00AA79B9" w:rsidP="00AA79B9">
      <w:pPr>
        <w:spacing w:before="100" w:beforeAutospacing="1" w:after="100" w:afterAutospacing="1" w:line="240" w:lineRule="auto"/>
        <w:jc w:val="both"/>
        <w:rPr>
          <w:rFonts w:eastAsia="Times New Roman" w:cs="Calibri"/>
          <w:lang w:eastAsia="fr-FR"/>
        </w:rPr>
      </w:pPr>
      <w:r w:rsidRPr="00AA79B9">
        <w:rPr>
          <w:rFonts w:eastAsia="Times New Roman" w:cs="Calibri"/>
          <w:lang w:eastAsia="fr-FR"/>
        </w:rPr>
        <w:t>L’offre correspondant à la somme la plus élevée obtient la note de 20/20. Les autres offres sont notées selon l’application de la formule suivante :</w:t>
      </w:r>
    </w:p>
    <w:p w14:paraId="748C885D" w14:textId="4E966E4A" w:rsidR="00AA79B9" w:rsidRPr="00AA79B9" w:rsidRDefault="00AA79B9" w:rsidP="00AA79B9">
      <w:pPr>
        <w:pBdr>
          <w:top w:val="single" w:sz="4" w:space="1" w:color="auto" w:shadow="1"/>
          <w:left w:val="single" w:sz="4" w:space="30" w:color="auto" w:shadow="1"/>
          <w:bottom w:val="single" w:sz="4" w:space="1" w:color="auto" w:shadow="1"/>
          <w:right w:val="single" w:sz="4" w:space="4" w:color="auto" w:shadow="1"/>
        </w:pBdr>
        <w:spacing w:before="100" w:beforeAutospacing="1" w:after="100" w:afterAutospacing="1" w:line="240" w:lineRule="auto"/>
        <w:jc w:val="both"/>
        <w:rPr>
          <w:rFonts w:eastAsia="Times New Roman" w:cs="Calibri"/>
          <w:lang w:eastAsia="fr-FR"/>
        </w:rPr>
      </w:pPr>
      <w:r w:rsidRPr="00AA79B9">
        <w:rPr>
          <w:rFonts w:eastAsia="Times New Roman" w:cs="Calibri"/>
          <w:lang w:eastAsia="fr-FR"/>
        </w:rPr>
        <w:t>Note = 20 x Somme de</w:t>
      </w:r>
      <w:r>
        <w:rPr>
          <w:rFonts w:eastAsia="Times New Roman" w:cs="Calibri"/>
          <w:lang w:eastAsia="fr-FR"/>
        </w:rPr>
        <w:t>s notes de</w:t>
      </w:r>
      <w:r w:rsidRPr="00AA79B9">
        <w:rPr>
          <w:rFonts w:eastAsia="Times New Roman" w:cs="Calibri"/>
          <w:lang w:eastAsia="fr-FR"/>
        </w:rPr>
        <w:t xml:space="preserve"> l’offre notée / somme la plus élevée</w:t>
      </w:r>
    </w:p>
    <w:p w14:paraId="7C63BE02" w14:textId="2661EEAD" w:rsidR="006250EE" w:rsidRPr="00AA79B9" w:rsidRDefault="00AA79B9" w:rsidP="00326E34">
      <w:pPr>
        <w:pStyle w:val="Paragraphedeliste"/>
        <w:numPr>
          <w:ilvl w:val="2"/>
          <w:numId w:val="36"/>
        </w:numPr>
        <w:spacing w:before="100" w:beforeAutospacing="1" w:after="100" w:afterAutospacing="1" w:line="240" w:lineRule="auto"/>
        <w:jc w:val="both"/>
        <w:outlineLvl w:val="2"/>
        <w:rPr>
          <w:rFonts w:eastAsia="Times New Roman" w:cs="Calibri"/>
          <w:b/>
          <w:bCs/>
          <w:sz w:val="24"/>
          <w:szCs w:val="24"/>
          <w:lang w:eastAsia="fr-FR"/>
        </w:rPr>
      </w:pPr>
      <w:r w:rsidRPr="00AA79B9">
        <w:rPr>
          <w:rFonts w:eastAsia="Times New Roman" w:cs="Calibri"/>
          <w:b/>
          <w:bCs/>
          <w:sz w:val="24"/>
          <w:szCs w:val="24"/>
          <w:lang w:eastAsia="fr-FR"/>
        </w:rPr>
        <w:t>Critère 3</w:t>
      </w:r>
      <w:r w:rsidR="00F1047C" w:rsidRPr="00AA79B9">
        <w:rPr>
          <w:rFonts w:eastAsia="Times New Roman" w:cs="Calibri"/>
          <w:b/>
          <w:bCs/>
          <w:sz w:val="24"/>
          <w:szCs w:val="24"/>
          <w:lang w:eastAsia="fr-FR"/>
        </w:rPr>
        <w:t xml:space="preserve"> – Le Prix</w:t>
      </w:r>
    </w:p>
    <w:p w14:paraId="22B87D5C" w14:textId="1BDE48C8" w:rsidR="00F1047C" w:rsidRDefault="00F1047C" w:rsidP="000059FC">
      <w:pPr>
        <w:spacing w:before="100" w:beforeAutospacing="1" w:after="100" w:afterAutospacing="1" w:line="240" w:lineRule="auto"/>
        <w:jc w:val="both"/>
        <w:rPr>
          <w:rFonts w:eastAsia="Times New Roman" w:cs="Calibri"/>
          <w:lang w:eastAsia="fr-FR"/>
        </w:rPr>
      </w:pPr>
      <w:r w:rsidRPr="00FC0233">
        <w:rPr>
          <w:rFonts w:eastAsia="Times New Roman" w:cs="Calibri"/>
          <w:lang w:eastAsia="fr-FR"/>
        </w:rPr>
        <w:t>Pour le critère « prix », l’offre financière de chaque candidat est évaluée à partir d’une simulation de commandes sur la durée totale de l’accord-cadre.</w:t>
      </w:r>
      <w:r w:rsidRPr="00F1047C">
        <w:rPr>
          <w:rFonts w:eastAsia="Times New Roman" w:cs="Calibri"/>
          <w:lang w:eastAsia="fr-FR"/>
        </w:rPr>
        <w:t xml:space="preserve"> </w:t>
      </w:r>
    </w:p>
    <w:p w14:paraId="197D3A94" w14:textId="1F79E7A6" w:rsidR="006250EE" w:rsidRPr="0064619D" w:rsidRDefault="006250EE" w:rsidP="000059FC">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L’offre correspondant au prix le plus bas obtient la note de 20/20.</w:t>
      </w:r>
    </w:p>
    <w:p w14:paraId="743D1050" w14:textId="77777777" w:rsidR="006250EE" w:rsidRPr="0064619D" w:rsidRDefault="006250EE" w:rsidP="000059FC">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Les autres offres sont notées selon l’application de la formule suivante :</w:t>
      </w:r>
    </w:p>
    <w:p w14:paraId="65A7B104" w14:textId="77777777" w:rsidR="006250EE" w:rsidRDefault="006250EE" w:rsidP="00AA79B9">
      <w:pPr>
        <w:pBdr>
          <w:top w:val="single" w:sz="4" w:space="1" w:color="auto" w:shadow="1"/>
          <w:left w:val="single" w:sz="4" w:space="4" w:color="auto" w:shadow="1"/>
          <w:bottom w:val="single" w:sz="4" w:space="1" w:color="auto" w:shadow="1"/>
          <w:right w:val="single" w:sz="4" w:space="4" w:color="auto" w:shadow="1"/>
        </w:pBdr>
        <w:spacing w:before="100" w:beforeAutospacing="1" w:after="100" w:afterAutospacing="1" w:line="240" w:lineRule="auto"/>
        <w:jc w:val="both"/>
        <w:rPr>
          <w:rFonts w:eastAsia="Times New Roman" w:cs="Calibri"/>
          <w:lang w:eastAsia="fr-FR"/>
        </w:rPr>
      </w:pPr>
      <w:proofErr w:type="gramStart"/>
      <w:r w:rsidRPr="0064619D">
        <w:rPr>
          <w:rFonts w:eastAsia="Times New Roman" w:cs="Calibri"/>
          <w:lang w:eastAsia="fr-FR"/>
        </w:rPr>
        <w:t>Note  =</w:t>
      </w:r>
      <w:proofErr w:type="gramEnd"/>
      <w:r w:rsidRPr="0064619D">
        <w:rPr>
          <w:rFonts w:eastAsia="Times New Roman" w:cs="Calibri"/>
          <w:lang w:eastAsia="fr-FR"/>
        </w:rPr>
        <w:t xml:space="preserve"> 20 x Montant de l'offre la plus </w:t>
      </w:r>
      <w:r w:rsidR="00513749">
        <w:rPr>
          <w:rFonts w:eastAsia="Times New Roman" w:cs="Calibri"/>
          <w:lang w:eastAsia="fr-FR"/>
        </w:rPr>
        <w:t>basse</w:t>
      </w:r>
      <w:r w:rsidR="00A850CF">
        <w:rPr>
          <w:rFonts w:eastAsia="Times New Roman" w:cs="Calibri"/>
          <w:lang w:eastAsia="fr-FR"/>
        </w:rPr>
        <w:t xml:space="preserve">/ </w:t>
      </w:r>
      <w:r w:rsidRPr="0064619D">
        <w:rPr>
          <w:rFonts w:eastAsia="Times New Roman" w:cs="Calibri"/>
          <w:lang w:eastAsia="fr-FR"/>
        </w:rPr>
        <w:t>Montant de l'offre notée</w:t>
      </w:r>
      <w:r w:rsidR="00B0680C">
        <w:rPr>
          <w:rFonts w:eastAsia="Times New Roman" w:cs="Calibri"/>
          <w:lang w:eastAsia="fr-FR"/>
        </w:rPr>
        <w:t>.</w:t>
      </w:r>
    </w:p>
    <w:p w14:paraId="6D3ECC47" w14:textId="77777777" w:rsidR="00704C59" w:rsidRPr="001477CD" w:rsidRDefault="00704C59" w:rsidP="000059FC">
      <w:pPr>
        <w:spacing w:before="100" w:beforeAutospacing="1" w:after="100" w:afterAutospacing="1" w:line="240" w:lineRule="auto"/>
        <w:jc w:val="both"/>
        <w:rPr>
          <w:rFonts w:eastAsia="Times New Roman" w:cs="Calibri"/>
          <w:u w:val="single"/>
          <w:lang w:eastAsia="fr-FR"/>
        </w:rPr>
      </w:pPr>
      <w:r w:rsidRPr="001477CD">
        <w:rPr>
          <w:rFonts w:eastAsia="Times New Roman" w:cs="Calibri"/>
          <w:b/>
          <w:u w:val="single"/>
          <w:lang w:eastAsia="fr-FR"/>
        </w:rPr>
        <w:sym w:font="Wingdings" w:char="F0C4"/>
      </w:r>
      <w:r w:rsidR="00B0680C" w:rsidRPr="001477CD">
        <w:rPr>
          <w:rFonts w:eastAsia="Times New Roman" w:cs="Calibri"/>
          <w:b/>
          <w:u w:val="single"/>
          <w:lang w:eastAsia="fr-FR"/>
        </w:rPr>
        <w:t xml:space="preserve"> </w:t>
      </w:r>
      <w:r w:rsidRPr="001477CD">
        <w:rPr>
          <w:rFonts w:eastAsia="Times New Roman" w:cs="Calibri"/>
          <w:b/>
          <w:u w:val="single"/>
          <w:lang w:eastAsia="fr-FR"/>
        </w:rPr>
        <w:t>Constitution de la note finale :</w:t>
      </w:r>
    </w:p>
    <w:p w14:paraId="1D2FBA3A" w14:textId="77777777" w:rsidR="00707210" w:rsidRDefault="00704C59" w:rsidP="000059FC">
      <w:pPr>
        <w:spacing w:before="100" w:beforeAutospacing="1" w:after="100" w:afterAutospacing="1" w:line="240" w:lineRule="auto"/>
        <w:jc w:val="both"/>
        <w:rPr>
          <w:rFonts w:eastAsia="Times New Roman" w:cs="Calibri"/>
          <w:lang w:eastAsia="fr-FR"/>
        </w:rPr>
      </w:pPr>
      <w:r w:rsidRPr="00F35F1C">
        <w:rPr>
          <w:rFonts w:eastAsia="Times New Roman" w:cs="Calibri"/>
          <w:lang w:eastAsia="fr-FR"/>
        </w:rPr>
        <w:t>La note finale est obtenue par application successive des pondérations aux notes obtenues tel que précisé ci-dessus.</w:t>
      </w:r>
    </w:p>
    <w:p w14:paraId="4B08156B" w14:textId="2534CD0D" w:rsidR="00CF022E" w:rsidRPr="003643FF" w:rsidRDefault="0083469D" w:rsidP="000059FC">
      <w:pPr>
        <w:spacing w:before="100" w:beforeAutospacing="1" w:after="0" w:line="240" w:lineRule="auto"/>
        <w:jc w:val="both"/>
        <w:outlineLvl w:val="1"/>
        <w:rPr>
          <w:rFonts w:eastAsia="Times New Roman" w:cs="Calibri"/>
          <w:b/>
          <w:bCs/>
          <w:snapToGrid w:val="0"/>
          <w:sz w:val="24"/>
          <w:szCs w:val="24"/>
          <w:lang w:eastAsia="fr-FR"/>
        </w:rPr>
      </w:pPr>
      <w:bookmarkStart w:id="144" w:name="_Toc214962607"/>
      <w:r>
        <w:rPr>
          <w:rFonts w:eastAsia="Times New Roman" w:cs="Calibri"/>
          <w:b/>
          <w:bCs/>
          <w:snapToGrid w:val="0"/>
          <w:sz w:val="24"/>
          <w:szCs w:val="24"/>
          <w:lang w:eastAsia="fr-FR"/>
        </w:rPr>
        <w:t>7</w:t>
      </w:r>
      <w:r w:rsidR="00CF022E">
        <w:rPr>
          <w:rFonts w:eastAsia="Times New Roman" w:cs="Calibri"/>
          <w:b/>
          <w:bCs/>
          <w:snapToGrid w:val="0"/>
          <w:sz w:val="24"/>
          <w:szCs w:val="24"/>
          <w:lang w:eastAsia="fr-FR"/>
        </w:rPr>
        <w:t>.</w:t>
      </w:r>
      <w:r>
        <w:rPr>
          <w:rFonts w:eastAsia="Times New Roman" w:cs="Calibri"/>
          <w:b/>
          <w:bCs/>
          <w:snapToGrid w:val="0"/>
          <w:sz w:val="24"/>
          <w:szCs w:val="24"/>
          <w:lang w:eastAsia="fr-FR"/>
        </w:rPr>
        <w:t>3</w:t>
      </w:r>
      <w:r w:rsidR="00CF022E">
        <w:rPr>
          <w:rFonts w:eastAsia="Times New Roman" w:cs="Calibri"/>
          <w:b/>
          <w:bCs/>
          <w:snapToGrid w:val="0"/>
          <w:sz w:val="24"/>
          <w:szCs w:val="24"/>
          <w:lang w:eastAsia="fr-FR"/>
        </w:rPr>
        <w:t xml:space="preserve"> </w:t>
      </w:r>
      <w:r w:rsidR="00A850CF">
        <w:rPr>
          <w:rFonts w:eastAsia="Times New Roman" w:cs="Calibri"/>
          <w:b/>
          <w:bCs/>
          <w:snapToGrid w:val="0"/>
          <w:sz w:val="24"/>
          <w:szCs w:val="24"/>
          <w:lang w:eastAsia="fr-FR"/>
        </w:rPr>
        <w:t>Jugement des offres dans le cadre de la remise en concurrence n°1</w:t>
      </w:r>
      <w:bookmarkEnd w:id="144"/>
    </w:p>
    <w:p w14:paraId="359E1E4A" w14:textId="77777777" w:rsidR="00F1047C" w:rsidRPr="00A7505B" w:rsidRDefault="00F1047C" w:rsidP="000059FC">
      <w:pPr>
        <w:pStyle w:val="Paragraphedeliste"/>
        <w:spacing w:before="100" w:beforeAutospacing="1" w:after="100" w:afterAutospacing="1" w:line="240" w:lineRule="auto"/>
        <w:ind w:left="0"/>
        <w:jc w:val="both"/>
        <w:rPr>
          <w:rFonts w:eastAsia="Times New Roman" w:cs="Calibri"/>
          <w:bCs/>
          <w:lang w:eastAsia="fr-FR"/>
        </w:rPr>
      </w:pPr>
      <w:r w:rsidRPr="00A7505B">
        <w:rPr>
          <w:rFonts w:eastAsia="Times New Roman" w:cs="Calibri"/>
          <w:bCs/>
          <w:lang w:eastAsia="fr-FR"/>
        </w:rPr>
        <w:t xml:space="preserve">La première remise en concurrence se déroule simultanément à l'accord-cadre. </w:t>
      </w:r>
    </w:p>
    <w:p w14:paraId="0DFCD2D4" w14:textId="45B9476D" w:rsidR="00F1047C" w:rsidRPr="00A7505B" w:rsidRDefault="00F1047C" w:rsidP="000059FC">
      <w:pPr>
        <w:pStyle w:val="Paragraphedeliste"/>
        <w:spacing w:before="100" w:beforeAutospacing="1" w:after="100" w:afterAutospacing="1" w:line="240" w:lineRule="auto"/>
        <w:ind w:left="0"/>
        <w:jc w:val="both"/>
        <w:rPr>
          <w:rFonts w:eastAsia="Times New Roman" w:cs="Calibri"/>
          <w:bCs/>
          <w:lang w:eastAsia="fr-FR"/>
        </w:rPr>
      </w:pPr>
      <w:r>
        <w:rPr>
          <w:rFonts w:eastAsia="Times New Roman" w:cs="Calibri"/>
          <w:bCs/>
          <w:lang w:eastAsia="fr-FR"/>
        </w:rPr>
        <w:t>A l’issue de l’attribution de l’accord-cadre</w:t>
      </w:r>
      <w:r w:rsidR="00141191">
        <w:rPr>
          <w:rFonts w:eastAsia="Times New Roman" w:cs="Calibri"/>
          <w:bCs/>
          <w:lang w:eastAsia="fr-FR"/>
        </w:rPr>
        <w:t>,</w:t>
      </w:r>
      <w:r w:rsidRPr="00A7505B">
        <w:rPr>
          <w:rFonts w:eastAsia="Times New Roman" w:cs="Calibri"/>
          <w:bCs/>
          <w:lang w:eastAsia="fr-FR"/>
        </w:rPr>
        <w:t xml:space="preserve"> le premier marché subséquent est attribué au</w:t>
      </w:r>
      <w:r w:rsidR="00141191">
        <w:rPr>
          <w:rFonts w:eastAsia="Times New Roman" w:cs="Calibri"/>
          <w:bCs/>
          <w:lang w:eastAsia="fr-FR"/>
        </w:rPr>
        <w:t xml:space="preserve"> T</w:t>
      </w:r>
      <w:r>
        <w:rPr>
          <w:rFonts w:eastAsia="Times New Roman" w:cs="Calibri"/>
          <w:bCs/>
          <w:lang w:eastAsia="fr-FR"/>
        </w:rPr>
        <w:t>itulaire de l’accord-cadre</w:t>
      </w:r>
      <w:r w:rsidRPr="00A7505B">
        <w:rPr>
          <w:rFonts w:eastAsia="Times New Roman" w:cs="Calibri"/>
          <w:bCs/>
          <w:lang w:eastAsia="fr-FR"/>
        </w:rPr>
        <w:t xml:space="preserve"> dont l'offre aura été classée 1</w:t>
      </w:r>
      <w:r w:rsidRPr="00485B72">
        <w:rPr>
          <w:rFonts w:eastAsia="Times New Roman" w:cs="Calibri"/>
          <w:bCs/>
          <w:vertAlign w:val="superscript"/>
          <w:lang w:eastAsia="fr-FR"/>
        </w:rPr>
        <w:t>ère</w:t>
      </w:r>
      <w:r w:rsidRPr="00A7505B">
        <w:rPr>
          <w:rFonts w:eastAsia="Times New Roman" w:cs="Calibri"/>
          <w:bCs/>
          <w:lang w:eastAsia="fr-FR"/>
        </w:rPr>
        <w:t>, sur la base des critères de jugement des offres suivants.</w:t>
      </w:r>
    </w:p>
    <w:p w14:paraId="3730CF9B" w14:textId="79DD52E5" w:rsidR="00F1047C" w:rsidRPr="00A7505B" w:rsidRDefault="00F1047C" w:rsidP="000059FC">
      <w:pPr>
        <w:pStyle w:val="Paragraphedeliste"/>
        <w:spacing w:before="100" w:beforeAutospacing="1" w:after="100" w:afterAutospacing="1" w:line="240" w:lineRule="auto"/>
        <w:ind w:left="0"/>
        <w:jc w:val="both"/>
        <w:rPr>
          <w:rFonts w:eastAsia="Times New Roman" w:cs="Calibri"/>
          <w:bCs/>
          <w:lang w:eastAsia="fr-FR"/>
        </w:rPr>
      </w:pPr>
      <w:r w:rsidRPr="00A7505B">
        <w:rPr>
          <w:rFonts w:eastAsia="Times New Roman" w:cs="Calibri"/>
          <w:bCs/>
          <w:lang w:eastAsia="fr-FR"/>
        </w:rPr>
        <w:t>Les modalités de notation des</w:t>
      </w:r>
      <w:r w:rsidR="0083469D">
        <w:rPr>
          <w:rFonts w:eastAsia="Times New Roman" w:cs="Calibri"/>
          <w:bCs/>
          <w:lang w:eastAsia="fr-FR"/>
        </w:rPr>
        <w:t xml:space="preserve"> critères sont celles définies aux </w:t>
      </w:r>
      <w:r w:rsidRPr="00A7505B">
        <w:rPr>
          <w:rFonts w:eastAsia="Times New Roman" w:cs="Calibri"/>
          <w:bCs/>
          <w:lang w:eastAsia="fr-FR"/>
        </w:rPr>
        <w:t>article</w:t>
      </w:r>
      <w:r w:rsidR="0083469D">
        <w:rPr>
          <w:rFonts w:eastAsia="Times New Roman" w:cs="Calibri"/>
          <w:bCs/>
          <w:lang w:eastAsia="fr-FR"/>
        </w:rPr>
        <w:t>s</w:t>
      </w:r>
      <w:r>
        <w:rPr>
          <w:rFonts w:eastAsia="Times New Roman" w:cs="Calibri"/>
          <w:bCs/>
          <w:lang w:eastAsia="fr-FR"/>
        </w:rPr>
        <w:t xml:space="preserve"> </w:t>
      </w:r>
      <w:r>
        <w:rPr>
          <w:rFonts w:eastAsia="Times New Roman" w:cs="Calibri"/>
          <w:bCs/>
          <w:lang w:eastAsia="fr-FR"/>
        </w:rPr>
        <w:fldChar w:fldCharType="begin"/>
      </w:r>
      <w:r>
        <w:rPr>
          <w:rFonts w:eastAsia="Times New Roman" w:cs="Calibri"/>
          <w:bCs/>
          <w:lang w:eastAsia="fr-FR"/>
        </w:rPr>
        <w:instrText xml:space="preserve"> REF _Ref147929501 \r \h </w:instrText>
      </w:r>
      <w:r w:rsidR="000059FC">
        <w:rPr>
          <w:rFonts w:eastAsia="Times New Roman" w:cs="Calibri"/>
          <w:bCs/>
          <w:lang w:eastAsia="fr-FR"/>
        </w:rPr>
        <w:instrText xml:space="preserve"> \* MERGEFORMAT </w:instrText>
      </w:r>
      <w:r>
        <w:rPr>
          <w:rFonts w:eastAsia="Times New Roman" w:cs="Calibri"/>
          <w:bCs/>
          <w:lang w:eastAsia="fr-FR"/>
        </w:rPr>
      </w:r>
      <w:r>
        <w:rPr>
          <w:rFonts w:eastAsia="Times New Roman" w:cs="Calibri"/>
          <w:bCs/>
          <w:lang w:eastAsia="fr-FR"/>
        </w:rPr>
        <w:fldChar w:fldCharType="separate"/>
      </w:r>
      <w:r w:rsidR="0064105C">
        <w:rPr>
          <w:rFonts w:eastAsia="Times New Roman" w:cs="Calibri"/>
          <w:bCs/>
          <w:lang w:eastAsia="fr-FR"/>
        </w:rPr>
        <w:t>7</w:t>
      </w:r>
      <w:r>
        <w:rPr>
          <w:rFonts w:eastAsia="Times New Roman" w:cs="Calibri"/>
          <w:bCs/>
          <w:lang w:eastAsia="fr-FR"/>
        </w:rPr>
        <w:t>.2.1</w:t>
      </w:r>
      <w:r>
        <w:rPr>
          <w:rFonts w:eastAsia="Times New Roman" w:cs="Calibri"/>
          <w:bCs/>
          <w:lang w:eastAsia="fr-FR"/>
        </w:rPr>
        <w:fldChar w:fldCharType="end"/>
      </w:r>
      <w:r w:rsidR="000756C0">
        <w:rPr>
          <w:rFonts w:eastAsia="Times New Roman" w:cs="Calibri"/>
          <w:bCs/>
          <w:lang w:eastAsia="fr-FR"/>
        </w:rPr>
        <w:t xml:space="preserve"> </w:t>
      </w:r>
      <w:r w:rsidR="0064105C">
        <w:rPr>
          <w:rFonts w:eastAsia="Times New Roman" w:cs="Calibri"/>
          <w:bCs/>
          <w:lang w:eastAsia="fr-FR"/>
        </w:rPr>
        <w:t>et 7</w:t>
      </w:r>
      <w:r w:rsidR="0083469D">
        <w:rPr>
          <w:rFonts w:eastAsia="Times New Roman" w:cs="Calibri"/>
          <w:bCs/>
          <w:lang w:eastAsia="fr-FR"/>
        </w:rPr>
        <w:t xml:space="preserve">.2.2 </w:t>
      </w:r>
      <w:r w:rsidRPr="00A7505B">
        <w:rPr>
          <w:rFonts w:eastAsia="Times New Roman" w:cs="Calibri"/>
          <w:bCs/>
          <w:lang w:eastAsia="fr-FR"/>
        </w:rPr>
        <w:t>du présent document.</w:t>
      </w:r>
    </w:p>
    <w:p w14:paraId="669936D0" w14:textId="408E0AB7" w:rsidR="00F1047C" w:rsidRPr="00A7505B" w:rsidRDefault="00326E34" w:rsidP="000059FC">
      <w:pPr>
        <w:spacing w:before="100" w:beforeAutospacing="1" w:after="100" w:afterAutospacing="1" w:line="240" w:lineRule="exact"/>
        <w:ind w:left="708"/>
        <w:jc w:val="both"/>
        <w:rPr>
          <w:rFonts w:eastAsia="Times New Roman" w:cs="Calibri"/>
          <w:b/>
        </w:rPr>
      </w:pPr>
      <w:r>
        <w:rPr>
          <w:rFonts w:eastAsia="Times New Roman" w:cs="Calibri"/>
          <w:b/>
        </w:rPr>
        <w:t>Critère 1 – La qualité t</w:t>
      </w:r>
      <w:r w:rsidR="00F1047C" w:rsidRPr="00A7505B">
        <w:rPr>
          <w:rFonts w:eastAsia="Times New Roman" w:cs="Calibri"/>
          <w:b/>
        </w:rPr>
        <w:t xml:space="preserve">echnique : 45 % </w:t>
      </w:r>
    </w:p>
    <w:p w14:paraId="1ED8AAAC" w14:textId="167C2220" w:rsidR="00F1047C" w:rsidRDefault="00F1047C" w:rsidP="000059FC">
      <w:pPr>
        <w:spacing w:before="120" w:after="120"/>
        <w:jc w:val="both"/>
        <w:rPr>
          <w:rFonts w:cs="Calibri"/>
          <w:shd w:val="clear" w:color="auto" w:fill="FFFFFF"/>
        </w:rPr>
      </w:pPr>
      <w:r w:rsidRPr="00A7505B">
        <w:rPr>
          <w:rFonts w:cs="Calibri"/>
          <w:shd w:val="clear" w:color="auto" w:fill="FFFFFF"/>
        </w:rPr>
        <w:t>La note attribuée au critère « valeur technique » dans le cadre de l'analyse des offres de l'accord-cadre sera retenue pour le jugement du critère « valeur technique » de la remise en concurrence n°1.</w:t>
      </w:r>
    </w:p>
    <w:p w14:paraId="2B60EB87" w14:textId="21ED78A7" w:rsidR="00947F6C" w:rsidRPr="00A7505B" w:rsidRDefault="00947F6C" w:rsidP="00947F6C">
      <w:pPr>
        <w:spacing w:before="100" w:beforeAutospacing="1" w:after="100" w:afterAutospacing="1" w:line="240" w:lineRule="exact"/>
        <w:ind w:left="708"/>
        <w:jc w:val="both"/>
        <w:rPr>
          <w:rFonts w:eastAsia="Times New Roman" w:cs="Calibri"/>
          <w:b/>
        </w:rPr>
      </w:pPr>
      <w:r>
        <w:rPr>
          <w:rFonts w:eastAsia="Times New Roman" w:cs="Calibri"/>
          <w:b/>
        </w:rPr>
        <w:t>Critère 2</w:t>
      </w:r>
      <w:r w:rsidRPr="00A7505B">
        <w:rPr>
          <w:rFonts w:eastAsia="Times New Roman" w:cs="Calibri"/>
          <w:b/>
        </w:rPr>
        <w:t xml:space="preserve"> </w:t>
      </w:r>
      <w:r>
        <w:rPr>
          <w:rFonts w:eastAsia="Times New Roman" w:cs="Calibri"/>
          <w:b/>
        </w:rPr>
        <w:t xml:space="preserve">- Critère environnemental : 5 </w:t>
      </w:r>
      <w:r w:rsidRPr="00A7505B">
        <w:rPr>
          <w:rFonts w:eastAsia="Times New Roman" w:cs="Calibri"/>
          <w:b/>
        </w:rPr>
        <w:t xml:space="preserve">% </w:t>
      </w:r>
    </w:p>
    <w:p w14:paraId="3335D74E" w14:textId="59604785" w:rsidR="00947F6C" w:rsidRPr="00A7505B" w:rsidRDefault="00947F6C" w:rsidP="000059FC">
      <w:pPr>
        <w:spacing w:before="120" w:after="120"/>
        <w:jc w:val="both"/>
        <w:rPr>
          <w:rFonts w:cs="Calibri"/>
          <w:shd w:val="clear" w:color="auto" w:fill="FFFFFF"/>
        </w:rPr>
      </w:pPr>
      <w:r w:rsidRPr="00A7505B">
        <w:rPr>
          <w:rFonts w:cs="Calibri"/>
          <w:shd w:val="clear" w:color="auto" w:fill="FFFFFF"/>
        </w:rPr>
        <w:t>La note attribu</w:t>
      </w:r>
      <w:r>
        <w:rPr>
          <w:rFonts w:cs="Calibri"/>
          <w:shd w:val="clear" w:color="auto" w:fill="FFFFFF"/>
        </w:rPr>
        <w:t>ée au critère environnemental</w:t>
      </w:r>
      <w:r w:rsidRPr="00A7505B">
        <w:rPr>
          <w:rFonts w:cs="Calibri"/>
          <w:shd w:val="clear" w:color="auto" w:fill="FFFFFF"/>
        </w:rPr>
        <w:t xml:space="preserve"> dans le cadre de l'analyse des offres de l'accord-cadre sera retenue po</w:t>
      </w:r>
      <w:r>
        <w:rPr>
          <w:rFonts w:cs="Calibri"/>
          <w:shd w:val="clear" w:color="auto" w:fill="FFFFFF"/>
        </w:rPr>
        <w:t>ur le jugement du critère environnemental</w:t>
      </w:r>
      <w:r w:rsidRPr="00A7505B">
        <w:rPr>
          <w:rFonts w:cs="Calibri"/>
          <w:shd w:val="clear" w:color="auto" w:fill="FFFFFF"/>
        </w:rPr>
        <w:t xml:space="preserve"> de la remise en concurrence n°1.</w:t>
      </w:r>
    </w:p>
    <w:p w14:paraId="79184B8B" w14:textId="3F80B575" w:rsidR="00F1047C" w:rsidRPr="00A7505B" w:rsidRDefault="00947F6C" w:rsidP="000059FC">
      <w:pPr>
        <w:spacing w:before="100" w:beforeAutospacing="1" w:after="100" w:afterAutospacing="1" w:line="240" w:lineRule="exact"/>
        <w:ind w:left="708"/>
        <w:jc w:val="both"/>
        <w:rPr>
          <w:rFonts w:eastAsia="Times New Roman" w:cs="Calibri"/>
          <w:b/>
        </w:rPr>
      </w:pPr>
      <w:r>
        <w:rPr>
          <w:rFonts w:eastAsia="Times New Roman" w:cs="Calibri"/>
          <w:b/>
        </w:rPr>
        <w:t>Critère 3 – Le prix : 50</w:t>
      </w:r>
      <w:r w:rsidR="00F1047C" w:rsidRPr="00A7505B">
        <w:rPr>
          <w:rFonts w:eastAsia="Times New Roman" w:cs="Calibri"/>
          <w:b/>
        </w:rPr>
        <w:t xml:space="preserve"> % </w:t>
      </w:r>
    </w:p>
    <w:p w14:paraId="34170324" w14:textId="234A7A2A" w:rsidR="00F1047C" w:rsidRPr="00A7505B" w:rsidRDefault="00F1047C" w:rsidP="000059FC">
      <w:pPr>
        <w:jc w:val="both"/>
        <w:rPr>
          <w:rFonts w:eastAsia="Times New Roman" w:cs="Calibri"/>
          <w:lang w:eastAsia="fr-FR"/>
        </w:rPr>
      </w:pPr>
      <w:r w:rsidRPr="006E5A36">
        <w:rPr>
          <w:rFonts w:eastAsia="Times New Roman" w:cs="Calibri"/>
          <w:lang w:eastAsia="fr-FR"/>
        </w:rPr>
        <w:t>Pour le critère « </w:t>
      </w:r>
      <w:r w:rsidR="00684C81">
        <w:rPr>
          <w:rFonts w:eastAsia="Times New Roman" w:cs="Calibri"/>
          <w:lang w:eastAsia="fr-FR"/>
        </w:rPr>
        <w:t xml:space="preserve">prix </w:t>
      </w:r>
      <w:r w:rsidRPr="006E5A36">
        <w:rPr>
          <w:rFonts w:eastAsia="Times New Roman" w:cs="Calibri"/>
          <w:lang w:eastAsia="fr-FR"/>
        </w:rPr>
        <w:t>»</w:t>
      </w:r>
      <w:r>
        <w:rPr>
          <w:rFonts w:eastAsia="Times New Roman" w:cs="Calibri"/>
          <w:lang w:eastAsia="fr-FR"/>
        </w:rPr>
        <w:t xml:space="preserve"> l’offre</w:t>
      </w:r>
      <w:r w:rsidRPr="006E5A36">
        <w:rPr>
          <w:rFonts w:eastAsia="Times New Roman" w:cs="Calibri"/>
          <w:lang w:eastAsia="fr-FR"/>
        </w:rPr>
        <w:t xml:space="preserve"> </w:t>
      </w:r>
      <w:r>
        <w:rPr>
          <w:rFonts w:eastAsia="Times New Roman" w:cs="Calibri"/>
          <w:lang w:eastAsia="fr-FR"/>
        </w:rPr>
        <w:t>financière de chaque candidat est évaluée</w:t>
      </w:r>
      <w:r w:rsidRPr="006E5A36">
        <w:rPr>
          <w:rFonts w:eastAsia="Times New Roman" w:cs="Calibri"/>
          <w:lang w:eastAsia="fr-FR"/>
        </w:rPr>
        <w:t xml:space="preserve"> à partir </w:t>
      </w:r>
      <w:r>
        <w:rPr>
          <w:rFonts w:eastAsia="Times New Roman" w:cs="Calibri"/>
          <w:lang w:eastAsia="fr-FR"/>
        </w:rPr>
        <w:t>d’une simulation de commandes</w:t>
      </w:r>
      <w:r w:rsidRPr="006E5A36">
        <w:rPr>
          <w:rFonts w:eastAsia="Times New Roman" w:cs="Calibri"/>
          <w:lang w:eastAsia="fr-FR"/>
        </w:rPr>
        <w:t xml:space="preserve"> </w:t>
      </w:r>
      <w:r w:rsidRPr="00F35F1C">
        <w:rPr>
          <w:rFonts w:eastAsia="Times New Roman" w:cs="Calibri"/>
          <w:lang w:eastAsia="fr-FR"/>
        </w:rPr>
        <w:t xml:space="preserve">sur la durée </w:t>
      </w:r>
      <w:r>
        <w:rPr>
          <w:rFonts w:eastAsia="Times New Roman" w:cs="Calibri"/>
          <w:lang w:eastAsia="fr-FR"/>
        </w:rPr>
        <w:t>du marché subséquent issu de la remise en concurrence n°1</w:t>
      </w:r>
      <w:r w:rsidR="00141191">
        <w:rPr>
          <w:rFonts w:eastAsia="Times New Roman" w:cs="Calibri"/>
          <w:lang w:eastAsia="fr-FR"/>
        </w:rPr>
        <w:t>,</w:t>
      </w:r>
      <w:r>
        <w:rPr>
          <w:rFonts w:eastAsia="Times New Roman" w:cs="Calibri"/>
          <w:lang w:eastAsia="fr-FR"/>
        </w:rPr>
        <w:t xml:space="preserve"> soit deux ans.</w:t>
      </w:r>
    </w:p>
    <w:p w14:paraId="5085B211" w14:textId="0859B664" w:rsidR="00A850CF" w:rsidRPr="0064619D" w:rsidRDefault="00A850CF" w:rsidP="000059FC">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 xml:space="preserve">L’offre correspondant au prix </w:t>
      </w:r>
      <w:r>
        <w:rPr>
          <w:rFonts w:eastAsia="Times New Roman" w:cs="Calibri"/>
          <w:lang w:eastAsia="fr-FR"/>
        </w:rPr>
        <w:t>proposé</w:t>
      </w:r>
      <w:r w:rsidR="00F1047C">
        <w:rPr>
          <w:rFonts w:eastAsia="Times New Roman" w:cs="Calibri"/>
          <w:lang w:eastAsia="fr-FR"/>
        </w:rPr>
        <w:t xml:space="preserve"> le plus bas pour le marché subséquent n°1</w:t>
      </w:r>
      <w:r w:rsidRPr="0064619D">
        <w:rPr>
          <w:rFonts w:eastAsia="Times New Roman" w:cs="Calibri"/>
          <w:lang w:eastAsia="fr-FR"/>
        </w:rPr>
        <w:t xml:space="preserve"> obtient la note de 20/20.</w:t>
      </w:r>
    </w:p>
    <w:p w14:paraId="340D1BB4" w14:textId="77777777" w:rsidR="00A850CF" w:rsidRPr="0064619D" w:rsidRDefault="00A850CF" w:rsidP="000059FC">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Les autres offres sont notées selon l’application de la formule suivante :</w:t>
      </w:r>
    </w:p>
    <w:p w14:paraId="12CD9AF6" w14:textId="7CF9C7BD" w:rsidR="00A850CF" w:rsidRPr="00F1047C" w:rsidRDefault="000756C0" w:rsidP="000059FC">
      <w:pPr>
        <w:pBdr>
          <w:top w:val="single" w:sz="4" w:space="1" w:color="auto" w:shadow="1"/>
          <w:left w:val="single" w:sz="4" w:space="4" w:color="auto" w:shadow="1"/>
          <w:bottom w:val="single" w:sz="4" w:space="1" w:color="auto" w:shadow="1"/>
          <w:right w:val="single" w:sz="4" w:space="4" w:color="auto" w:shadow="1"/>
        </w:pBdr>
        <w:spacing w:before="100" w:beforeAutospacing="1" w:after="100" w:afterAutospacing="1" w:line="240" w:lineRule="auto"/>
        <w:ind w:left="708"/>
        <w:jc w:val="both"/>
        <w:rPr>
          <w:rFonts w:eastAsia="Times New Roman" w:cs="Calibri"/>
          <w:lang w:eastAsia="fr-FR"/>
        </w:rPr>
      </w:pPr>
      <w:r w:rsidRPr="0064619D">
        <w:rPr>
          <w:rFonts w:eastAsia="Times New Roman" w:cs="Calibri"/>
          <w:lang w:eastAsia="fr-FR"/>
        </w:rPr>
        <w:t>Note =</w:t>
      </w:r>
      <w:r w:rsidR="00A850CF" w:rsidRPr="0064619D">
        <w:rPr>
          <w:rFonts w:eastAsia="Times New Roman" w:cs="Calibri"/>
          <w:lang w:eastAsia="fr-FR"/>
        </w:rPr>
        <w:t xml:space="preserve"> 20 x Montant de l'offre</w:t>
      </w:r>
      <w:r w:rsidR="00A850CF">
        <w:rPr>
          <w:rFonts w:eastAsia="Times New Roman" w:cs="Calibri"/>
          <w:lang w:eastAsia="fr-FR"/>
        </w:rPr>
        <w:t xml:space="preserve"> du MS1</w:t>
      </w:r>
      <w:r w:rsidR="00A850CF" w:rsidRPr="0064619D">
        <w:rPr>
          <w:rFonts w:eastAsia="Times New Roman" w:cs="Calibri"/>
          <w:lang w:eastAsia="fr-FR"/>
        </w:rPr>
        <w:t xml:space="preserve"> la plus </w:t>
      </w:r>
      <w:r w:rsidR="00A850CF">
        <w:rPr>
          <w:rFonts w:eastAsia="Times New Roman" w:cs="Calibri"/>
          <w:lang w:eastAsia="fr-FR"/>
        </w:rPr>
        <w:t xml:space="preserve">basse / </w:t>
      </w:r>
      <w:r w:rsidR="00A850CF" w:rsidRPr="0064619D">
        <w:rPr>
          <w:rFonts w:eastAsia="Times New Roman" w:cs="Calibri"/>
          <w:lang w:eastAsia="fr-FR"/>
        </w:rPr>
        <w:t>Montant de l'offre</w:t>
      </w:r>
      <w:r w:rsidR="00A850CF">
        <w:rPr>
          <w:rFonts w:eastAsia="Times New Roman" w:cs="Calibri"/>
          <w:lang w:eastAsia="fr-FR"/>
        </w:rPr>
        <w:t xml:space="preserve"> du MS1</w:t>
      </w:r>
      <w:r w:rsidR="00A850CF" w:rsidRPr="0064619D">
        <w:rPr>
          <w:rFonts w:eastAsia="Times New Roman" w:cs="Calibri"/>
          <w:lang w:eastAsia="fr-FR"/>
        </w:rPr>
        <w:t xml:space="preserve"> notée</w:t>
      </w:r>
      <w:r w:rsidR="00F1047C">
        <w:rPr>
          <w:rFonts w:eastAsia="Times New Roman" w:cs="Calibri"/>
          <w:lang w:eastAsia="fr-FR"/>
        </w:rPr>
        <w:t>.</w:t>
      </w:r>
    </w:p>
    <w:p w14:paraId="642240EF" w14:textId="2A0D0367" w:rsidR="00CF022E" w:rsidRDefault="00CF022E" w:rsidP="000059FC">
      <w:pPr>
        <w:spacing w:before="100" w:beforeAutospacing="1" w:after="100" w:afterAutospacing="1" w:line="240" w:lineRule="auto"/>
        <w:jc w:val="both"/>
        <w:rPr>
          <w:rFonts w:eastAsia="Times New Roman" w:cs="Calibri"/>
          <w:lang w:eastAsia="fr-FR"/>
        </w:rPr>
      </w:pPr>
      <w:r w:rsidRPr="0020025E">
        <w:rPr>
          <w:rFonts w:eastAsia="Times New Roman" w:cs="Calibri"/>
          <w:lang w:eastAsia="fr-FR"/>
        </w:rPr>
        <w:t>Le choix se portera sur le candidat ayant obtenu la note la plus élevée.</w:t>
      </w:r>
      <w:r w:rsidR="007F3F99">
        <w:rPr>
          <w:rFonts w:eastAsia="Times New Roman" w:cs="Calibri"/>
          <w:lang w:eastAsia="fr-FR"/>
        </w:rPr>
        <w:t xml:space="preserve"> </w:t>
      </w:r>
    </w:p>
    <w:p w14:paraId="035DC39B" w14:textId="5DE4A9FD" w:rsidR="00704C59" w:rsidRPr="00704C59" w:rsidRDefault="000832B4" w:rsidP="000059FC">
      <w:pPr>
        <w:keepNext/>
        <w:pBdr>
          <w:top w:val="single" w:sz="4" w:space="1" w:color="auto"/>
          <w:left w:val="single" w:sz="4" w:space="4" w:color="auto"/>
          <w:bottom w:val="single" w:sz="4" w:space="1"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145" w:name="_Toc387997738"/>
      <w:bookmarkStart w:id="146" w:name="_Toc214962608"/>
      <w:r>
        <w:rPr>
          <w:rFonts w:eastAsia="Times New Roman" w:cs="Calibri"/>
          <w:b/>
          <w:bCs/>
          <w:caps/>
          <w:color w:val="002060"/>
          <w:kern w:val="32"/>
          <w:sz w:val="24"/>
          <w:szCs w:val="24"/>
          <w:lang w:eastAsia="fr-FR"/>
        </w:rPr>
        <w:t xml:space="preserve">ARTICLE </w:t>
      </w:r>
      <w:r w:rsidR="0083469D">
        <w:rPr>
          <w:rFonts w:eastAsia="Times New Roman" w:cs="Calibri"/>
          <w:b/>
          <w:bCs/>
          <w:caps/>
          <w:color w:val="002060"/>
          <w:kern w:val="32"/>
          <w:sz w:val="24"/>
          <w:szCs w:val="24"/>
          <w:lang w:eastAsia="fr-FR"/>
        </w:rPr>
        <w:t xml:space="preserve">8 </w:t>
      </w:r>
      <w:r w:rsidR="00704C59" w:rsidRPr="00704C59">
        <w:rPr>
          <w:rFonts w:eastAsia="Times New Roman" w:cs="Calibri"/>
          <w:b/>
          <w:bCs/>
          <w:caps/>
          <w:color w:val="002060"/>
          <w:kern w:val="32"/>
          <w:sz w:val="24"/>
          <w:szCs w:val="24"/>
          <w:lang w:eastAsia="fr-FR"/>
        </w:rPr>
        <w:t>MODIFICATIONS DE DETAIL AU DOSSIER DE CONSULTATION</w:t>
      </w:r>
      <w:bookmarkEnd w:id="145"/>
      <w:bookmarkEnd w:id="146"/>
    </w:p>
    <w:p w14:paraId="23F3079D" w14:textId="4CA343D0" w:rsidR="00F6496C" w:rsidRPr="00842A02" w:rsidRDefault="00F1047C" w:rsidP="000059FC">
      <w:pPr>
        <w:spacing w:before="120" w:after="120" w:line="240" w:lineRule="auto"/>
        <w:jc w:val="both"/>
        <w:rPr>
          <w:rFonts w:eastAsia="Times New Roman" w:cs="Calibri"/>
          <w:lang w:eastAsia="fr-FR"/>
        </w:rPr>
      </w:pPr>
      <w:bookmarkStart w:id="147" w:name="_Toc387997739"/>
      <w:r>
        <w:rPr>
          <w:rFonts w:eastAsia="Times New Roman" w:cs="Calibri"/>
          <w:lang w:eastAsia="fr-FR"/>
        </w:rPr>
        <w:t>Jusqu’au dixième jour</w:t>
      </w:r>
      <w:r w:rsidR="00F6496C" w:rsidRPr="00842A02">
        <w:rPr>
          <w:rFonts w:eastAsia="Times New Roman" w:cs="Calibri"/>
          <w:lang w:eastAsia="fr-FR"/>
        </w:rPr>
        <w:t xml:space="preserve"> précédant la date limite de réception des offres figurant à l’article 6.1 du présent document, les candidats peuvent demander toutes les précisions qu’ils jugent utiles à l’établissement de leur offre par le biais de la plateforme de dématérialisation. </w:t>
      </w:r>
    </w:p>
    <w:p w14:paraId="3D77C536" w14:textId="0B84D7A6" w:rsidR="00F6496C" w:rsidRPr="00DF1495" w:rsidRDefault="008E7783" w:rsidP="000059FC">
      <w:pPr>
        <w:spacing w:before="100" w:beforeAutospacing="1"/>
        <w:jc w:val="both"/>
        <w:rPr>
          <w:rFonts w:cs="Calibri"/>
        </w:rPr>
      </w:pPr>
      <w:r w:rsidRPr="008E7783">
        <w:rPr>
          <w:rFonts w:cs="Calibri"/>
          <w:b/>
        </w:rPr>
        <w:t xml:space="preserve">Les questions doivent ainsi être posées sur la plateforme </w:t>
      </w:r>
      <w:hyperlink r:id="rId27" w:history="1">
        <w:r w:rsidRPr="008E7783">
          <w:rPr>
            <w:rFonts w:cs="Calibri"/>
            <w:b/>
            <w:color w:val="0000FF"/>
            <w:u w:val="single"/>
          </w:rPr>
          <w:t>www.marches-publics.gouv.fr</w:t>
        </w:r>
      </w:hyperlink>
      <w:r w:rsidRPr="008E7783">
        <w:rPr>
          <w:rFonts w:cs="Calibri"/>
          <w:b/>
        </w:rPr>
        <w:t xml:space="preserve"> </w:t>
      </w:r>
    </w:p>
    <w:p w14:paraId="36D584C8" w14:textId="77777777" w:rsidR="00F6496C" w:rsidRPr="0038492A" w:rsidRDefault="00F6496C" w:rsidP="000059FC">
      <w:pPr>
        <w:tabs>
          <w:tab w:val="left" w:pos="284"/>
          <w:tab w:val="left" w:pos="2552"/>
          <w:tab w:val="left" w:pos="6237"/>
        </w:tabs>
        <w:spacing w:after="0" w:line="240" w:lineRule="auto"/>
        <w:ind w:right="-23"/>
        <w:jc w:val="both"/>
        <w:rPr>
          <w:rFonts w:cs="Calibri"/>
        </w:rPr>
      </w:pPr>
      <w:r w:rsidRPr="0038492A">
        <w:rPr>
          <w:rFonts w:cs="Calibri"/>
        </w:rPr>
        <w:t xml:space="preserve">Conformément à l’article R2132-6 du </w:t>
      </w:r>
      <w:r>
        <w:rPr>
          <w:rFonts w:cs="Calibri"/>
        </w:rPr>
        <w:t>Code</w:t>
      </w:r>
      <w:r w:rsidRPr="0038492A">
        <w:rPr>
          <w:rFonts w:cs="Calibri"/>
        </w:rPr>
        <w:t xml:space="preserve"> de la commande publique, une réponse commune est adressée au plus tard six (6) jours avant la date limite fixée pour la réception des dossiers à tous les soumissionnaires s’il s’agit de compléments nécessaires à l’établissement de leurs dossiers.</w:t>
      </w:r>
    </w:p>
    <w:p w14:paraId="3853B02B" w14:textId="67189C56" w:rsidR="00F6496C" w:rsidRDefault="00F6496C" w:rsidP="000059FC">
      <w:pPr>
        <w:spacing w:before="120" w:after="120" w:line="240" w:lineRule="auto"/>
        <w:jc w:val="both"/>
        <w:rPr>
          <w:rFonts w:eastAsia="Times New Roman" w:cs="Calibri"/>
          <w:lang w:eastAsia="fr-FR"/>
        </w:rPr>
      </w:pPr>
      <w:r w:rsidRPr="00842A02">
        <w:rPr>
          <w:rFonts w:eastAsia="Times New Roman" w:cs="Calibri"/>
          <w:lang w:eastAsia="fr-FR"/>
        </w:rPr>
        <w:t xml:space="preserve">La </w:t>
      </w:r>
      <w:proofErr w:type="spellStart"/>
      <w:r>
        <w:rPr>
          <w:rFonts w:eastAsia="Times New Roman" w:cs="Calibri"/>
          <w:lang w:eastAsia="fr-FR"/>
        </w:rPr>
        <w:t>Cnam</w:t>
      </w:r>
      <w:proofErr w:type="spellEnd"/>
      <w:r w:rsidRPr="00842A02">
        <w:rPr>
          <w:rFonts w:eastAsia="Times New Roman" w:cs="Calibri"/>
          <w:lang w:eastAsia="fr-FR"/>
        </w:rPr>
        <w:t xml:space="preserve"> se réserve le droit d’apporter a</w:t>
      </w:r>
      <w:r w:rsidR="008E7783">
        <w:rPr>
          <w:rFonts w:eastAsia="Times New Roman" w:cs="Calibri"/>
          <w:lang w:eastAsia="fr-FR"/>
        </w:rPr>
        <w:t>u plus tard six (6) jours</w:t>
      </w:r>
      <w:r w:rsidRPr="00842A02">
        <w:rPr>
          <w:rFonts w:eastAsia="Times New Roman" w:cs="Calibri"/>
          <w:lang w:eastAsia="fr-FR"/>
        </w:rPr>
        <w:t xml:space="preserve"> avant la date limite fixée pour la réception des dossiers, des modifications de détail au dossier de consultation. Les candidats doivent alors répondre sur la base du dossier modifié sans pouvoir lever aucune réclamation à ce sujet. Si, pendant l’étude du dossier par les soumissionnaires, la date limite de réception des dossiers est reportée, les dispositions précédentes sont applicables en fonction de cette nouvelle date.</w:t>
      </w:r>
    </w:p>
    <w:p w14:paraId="7D9A2E58" w14:textId="197A4C49" w:rsidR="00704C59" w:rsidRPr="00704C59" w:rsidRDefault="00CB3629" w:rsidP="000059FC">
      <w:pPr>
        <w:keepNext/>
        <w:pBdr>
          <w:top w:val="single" w:sz="4" w:space="1" w:color="auto"/>
          <w:left w:val="single" w:sz="4" w:space="4" w:color="auto"/>
          <w:bottom w:val="single" w:sz="4" w:space="1"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148" w:name="_Toc214962609"/>
      <w:r>
        <w:rPr>
          <w:rFonts w:eastAsia="Times New Roman" w:cs="Calibri"/>
          <w:b/>
          <w:bCs/>
          <w:caps/>
          <w:color w:val="002060"/>
          <w:kern w:val="32"/>
          <w:sz w:val="24"/>
          <w:szCs w:val="24"/>
          <w:lang w:eastAsia="fr-FR"/>
        </w:rPr>
        <w:t xml:space="preserve">ARTICLE </w:t>
      </w:r>
      <w:r w:rsidR="0083469D">
        <w:rPr>
          <w:rFonts w:eastAsia="Times New Roman" w:cs="Calibri"/>
          <w:b/>
          <w:bCs/>
          <w:caps/>
          <w:color w:val="002060"/>
          <w:kern w:val="32"/>
          <w:sz w:val="24"/>
          <w:szCs w:val="24"/>
          <w:lang w:eastAsia="fr-FR"/>
        </w:rPr>
        <w:t xml:space="preserve">9 </w:t>
      </w:r>
      <w:r w:rsidR="008E7783" w:rsidRPr="00704C59">
        <w:rPr>
          <w:rFonts w:eastAsia="Times New Roman" w:cs="Calibri"/>
          <w:b/>
          <w:bCs/>
          <w:caps/>
          <w:color w:val="002060"/>
          <w:kern w:val="32"/>
          <w:sz w:val="24"/>
          <w:szCs w:val="24"/>
          <w:lang w:eastAsia="fr-FR"/>
        </w:rPr>
        <w:t>INSTANCES</w:t>
      </w:r>
      <w:r w:rsidR="00704C59" w:rsidRPr="00704C59">
        <w:rPr>
          <w:rFonts w:eastAsia="Times New Roman" w:cs="Calibri"/>
          <w:b/>
          <w:bCs/>
          <w:caps/>
          <w:color w:val="002060"/>
          <w:kern w:val="32"/>
          <w:sz w:val="24"/>
          <w:szCs w:val="24"/>
          <w:lang w:eastAsia="fr-FR"/>
        </w:rPr>
        <w:t xml:space="preserve"> ET VOIES DE RECOURS</w:t>
      </w:r>
      <w:bookmarkEnd w:id="147"/>
      <w:bookmarkEnd w:id="148"/>
    </w:p>
    <w:p w14:paraId="1EF0E62C" w14:textId="77777777" w:rsidR="00962C4C" w:rsidRDefault="00962C4C" w:rsidP="000059FC">
      <w:pPr>
        <w:tabs>
          <w:tab w:val="left" w:pos="900"/>
          <w:tab w:val="right" w:leader="dot" w:pos="4500"/>
          <w:tab w:val="left" w:pos="5580"/>
        </w:tabs>
        <w:spacing w:before="100" w:beforeAutospacing="1" w:after="0" w:line="240" w:lineRule="auto"/>
        <w:jc w:val="both"/>
        <w:rPr>
          <w:rFonts w:eastAsia="Times New Roman" w:cs="Calibri"/>
          <w:lang w:eastAsia="fr-FR"/>
        </w:rPr>
      </w:pPr>
      <w:bookmarkStart w:id="149" w:name="_Toc211139589"/>
      <w:bookmarkStart w:id="150" w:name="_Toc339962364"/>
      <w:bookmarkStart w:id="151" w:name="_Toc387997740"/>
      <w:bookmarkStart w:id="152" w:name="_Toc391475849"/>
      <w:bookmarkStart w:id="153" w:name="_Toc205265354"/>
      <w:bookmarkStart w:id="154" w:name="_Toc329852025"/>
      <w:bookmarkStart w:id="155" w:name="_Toc350865555"/>
      <w:r w:rsidRPr="006E5A36">
        <w:rPr>
          <w:rFonts w:eastAsia="Times New Roman" w:cs="Calibri"/>
          <w:lang w:eastAsia="fr-FR"/>
        </w:rPr>
        <w:t>Les entreprises peuvent également obtenir des informations concernant l’introduction des recours auprès du Tribunal administratif de Paris.</w:t>
      </w:r>
    </w:p>
    <w:bookmarkEnd w:id="149"/>
    <w:bookmarkEnd w:id="150"/>
    <w:bookmarkEnd w:id="151"/>
    <w:bookmarkEnd w:id="152"/>
    <w:p w14:paraId="1ABAF7BC" w14:textId="77777777" w:rsidR="00B10CAE" w:rsidRDefault="00B10CAE" w:rsidP="000059FC">
      <w:pPr>
        <w:spacing w:after="0" w:line="240" w:lineRule="auto"/>
        <w:jc w:val="both"/>
      </w:pPr>
    </w:p>
    <w:p w14:paraId="11BEA14B" w14:textId="77777777" w:rsidR="00962C4C" w:rsidRPr="006E5A36" w:rsidRDefault="00962C4C" w:rsidP="000059FC">
      <w:pPr>
        <w:spacing w:after="0" w:line="240" w:lineRule="auto"/>
        <w:jc w:val="both"/>
      </w:pPr>
      <w:r w:rsidRPr="006E5A36">
        <w:t>Adresse :</w:t>
      </w:r>
    </w:p>
    <w:p w14:paraId="593E8459"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 xml:space="preserve">Tribunal administratif de Paris </w:t>
      </w:r>
    </w:p>
    <w:p w14:paraId="4E683CD2"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7, rue de Jouy</w:t>
      </w:r>
    </w:p>
    <w:p w14:paraId="0FF2331C" w14:textId="77777777" w:rsidR="00962C4C" w:rsidRDefault="00077050" w:rsidP="000059FC">
      <w:pPr>
        <w:spacing w:after="0" w:line="240" w:lineRule="auto"/>
        <w:jc w:val="both"/>
        <w:rPr>
          <w:rFonts w:eastAsia="Times New Roman" w:cs="Calibri"/>
          <w:lang w:eastAsia="fr-FR"/>
        </w:rPr>
      </w:pPr>
      <w:r>
        <w:rPr>
          <w:rFonts w:eastAsia="Times New Roman" w:cs="Calibri"/>
          <w:lang w:eastAsia="fr-FR"/>
        </w:rPr>
        <w:t>75181 PARIS Cedex 04</w:t>
      </w:r>
    </w:p>
    <w:p w14:paraId="599F8573" w14:textId="77777777" w:rsidR="00B10CAE" w:rsidRDefault="00B10CAE" w:rsidP="000059FC">
      <w:pPr>
        <w:spacing w:after="0" w:line="240" w:lineRule="auto"/>
        <w:jc w:val="both"/>
        <w:rPr>
          <w:rFonts w:eastAsia="Times New Roman" w:cs="Calibri"/>
          <w:lang w:eastAsia="fr-FR"/>
        </w:rPr>
      </w:pPr>
    </w:p>
    <w:p w14:paraId="57CF632B"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Téléphone : 01 44 59 44 00</w:t>
      </w:r>
    </w:p>
    <w:p w14:paraId="4A1C5305"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Télécopieur : 01 44 59 46 46</w:t>
      </w:r>
    </w:p>
    <w:p w14:paraId="3BA9BDF5" w14:textId="77777777" w:rsidR="00962C4C" w:rsidRPr="00884A15" w:rsidRDefault="00962C4C" w:rsidP="000059FC">
      <w:pPr>
        <w:spacing w:after="0" w:line="240" w:lineRule="auto"/>
        <w:jc w:val="both"/>
        <w:rPr>
          <w:rFonts w:eastAsia="Times New Roman" w:cs="Calibri"/>
          <w:lang w:eastAsia="fr-FR"/>
        </w:rPr>
      </w:pPr>
      <w:r w:rsidRPr="006E5A36">
        <w:rPr>
          <w:rFonts w:eastAsia="Times New Roman" w:cs="Calibri"/>
          <w:lang w:eastAsia="fr-FR"/>
        </w:rPr>
        <w:t>Email :</w:t>
      </w:r>
      <w:r w:rsidRPr="006E5A36">
        <w:rPr>
          <w:rFonts w:eastAsia="Times New Roman" w:cs="Calibri"/>
          <w:color w:val="FF0000"/>
          <w:lang w:eastAsia="fr-FR"/>
        </w:rPr>
        <w:t xml:space="preserve"> </w:t>
      </w:r>
      <w:hyperlink r:id="rId28" w:history="1">
        <w:r w:rsidRPr="006E5A36">
          <w:rPr>
            <w:rStyle w:val="Lienhypertexte"/>
            <w:rFonts w:cs="Calibri"/>
            <w:lang w:eastAsia="fr-FR"/>
          </w:rPr>
          <w:t>greffe.ta-paris@juradm.fr</w:t>
        </w:r>
      </w:hyperlink>
      <w:r w:rsidRPr="006E5A36">
        <w:rPr>
          <w:rFonts w:eastAsia="Times New Roman" w:cs="Calibri"/>
          <w:color w:val="FF0000"/>
          <w:lang w:eastAsia="fr-FR"/>
        </w:rPr>
        <w:t xml:space="preserve"> </w:t>
      </w:r>
    </w:p>
    <w:p w14:paraId="379C9CCA" w14:textId="77777777" w:rsidR="00CE5A57" w:rsidRDefault="00CE5A57" w:rsidP="000059FC">
      <w:pPr>
        <w:spacing w:after="0" w:line="240" w:lineRule="auto"/>
        <w:ind w:left="708"/>
        <w:jc w:val="both"/>
        <w:rPr>
          <w:rFonts w:cs="Calibri"/>
        </w:rPr>
      </w:pPr>
    </w:p>
    <w:bookmarkEnd w:id="153"/>
    <w:bookmarkEnd w:id="154"/>
    <w:bookmarkEnd w:id="155"/>
    <w:p w14:paraId="0FEBAD5E" w14:textId="553391EC" w:rsidR="0063608B" w:rsidRDefault="0063608B" w:rsidP="000059FC">
      <w:pPr>
        <w:spacing w:line="240" w:lineRule="auto"/>
        <w:jc w:val="both"/>
        <w:rPr>
          <w:rFonts w:eastAsia="Times New Roman" w:cs="Calibri"/>
          <w:b/>
          <w:bCs/>
          <w:caps/>
          <w:color w:val="002060"/>
          <w:kern w:val="32"/>
          <w:sz w:val="24"/>
          <w:szCs w:val="24"/>
          <w:lang w:eastAsia="fr-FR"/>
        </w:rPr>
      </w:pPr>
    </w:p>
    <w:p w14:paraId="3671F343" w14:textId="4CBCE8D0" w:rsidR="0064105C" w:rsidRDefault="0064105C" w:rsidP="000059FC">
      <w:pPr>
        <w:spacing w:line="240" w:lineRule="auto"/>
        <w:jc w:val="both"/>
        <w:rPr>
          <w:rFonts w:eastAsia="Times New Roman" w:cs="Calibri"/>
          <w:b/>
          <w:bCs/>
          <w:caps/>
          <w:color w:val="002060"/>
          <w:kern w:val="32"/>
          <w:sz w:val="24"/>
          <w:szCs w:val="24"/>
          <w:lang w:eastAsia="fr-FR"/>
        </w:rPr>
      </w:pPr>
    </w:p>
    <w:p w14:paraId="063C4769" w14:textId="783BF3FE" w:rsidR="0064105C" w:rsidRDefault="0064105C" w:rsidP="000059FC">
      <w:pPr>
        <w:spacing w:line="240" w:lineRule="auto"/>
        <w:jc w:val="both"/>
        <w:rPr>
          <w:rFonts w:eastAsia="Times New Roman" w:cs="Calibri"/>
          <w:b/>
          <w:bCs/>
          <w:caps/>
          <w:color w:val="002060"/>
          <w:kern w:val="32"/>
          <w:sz w:val="24"/>
          <w:szCs w:val="24"/>
          <w:lang w:eastAsia="fr-FR"/>
        </w:rPr>
      </w:pPr>
    </w:p>
    <w:p w14:paraId="2F0C445F" w14:textId="0953CA74" w:rsidR="0064105C" w:rsidRDefault="0064105C" w:rsidP="000059FC">
      <w:pPr>
        <w:spacing w:line="240" w:lineRule="auto"/>
        <w:jc w:val="both"/>
        <w:rPr>
          <w:rFonts w:eastAsia="Times New Roman" w:cs="Calibri"/>
          <w:b/>
          <w:bCs/>
          <w:caps/>
          <w:color w:val="002060"/>
          <w:kern w:val="32"/>
          <w:sz w:val="24"/>
          <w:szCs w:val="24"/>
          <w:lang w:eastAsia="fr-FR"/>
        </w:rPr>
      </w:pPr>
    </w:p>
    <w:p w14:paraId="6E4A4551" w14:textId="7759FFF9" w:rsidR="0064105C" w:rsidRDefault="0064105C" w:rsidP="000059FC">
      <w:pPr>
        <w:spacing w:line="240" w:lineRule="auto"/>
        <w:jc w:val="both"/>
      </w:pPr>
    </w:p>
    <w:p w14:paraId="52BDE9FE" w14:textId="5C484451" w:rsidR="004D59FF" w:rsidRDefault="004D59FF" w:rsidP="000059FC">
      <w:pPr>
        <w:spacing w:line="240" w:lineRule="auto"/>
        <w:jc w:val="both"/>
      </w:pPr>
    </w:p>
    <w:p w14:paraId="5B71BD67" w14:textId="7E0B89DA" w:rsidR="004D59FF" w:rsidRDefault="004D59FF" w:rsidP="000059FC">
      <w:pPr>
        <w:spacing w:line="240" w:lineRule="auto"/>
        <w:jc w:val="both"/>
      </w:pPr>
    </w:p>
    <w:p w14:paraId="1BB47665" w14:textId="5859F8E5" w:rsidR="004D59FF" w:rsidRDefault="004D59FF" w:rsidP="000059FC">
      <w:pPr>
        <w:spacing w:line="240" w:lineRule="auto"/>
        <w:jc w:val="both"/>
      </w:pPr>
    </w:p>
    <w:p w14:paraId="0EAE4F19" w14:textId="440EA5EA" w:rsidR="004D59FF" w:rsidRDefault="004D59FF" w:rsidP="000059FC">
      <w:pPr>
        <w:spacing w:line="240" w:lineRule="auto"/>
        <w:jc w:val="both"/>
      </w:pPr>
    </w:p>
    <w:p w14:paraId="00FFD7F4" w14:textId="50524330" w:rsidR="004D59FF" w:rsidRDefault="004D59FF" w:rsidP="000059FC">
      <w:pPr>
        <w:spacing w:line="240" w:lineRule="auto"/>
        <w:jc w:val="both"/>
      </w:pPr>
    </w:p>
    <w:p w14:paraId="7EE86ABD" w14:textId="19A92623" w:rsidR="004D59FF" w:rsidRDefault="004D59FF" w:rsidP="000059FC">
      <w:pPr>
        <w:spacing w:line="240" w:lineRule="auto"/>
        <w:jc w:val="both"/>
      </w:pPr>
    </w:p>
    <w:p w14:paraId="0928D912" w14:textId="26FFBC43" w:rsidR="004D59FF" w:rsidRDefault="004D59FF" w:rsidP="000059FC">
      <w:pPr>
        <w:spacing w:line="240" w:lineRule="auto"/>
        <w:jc w:val="both"/>
      </w:pPr>
    </w:p>
    <w:p w14:paraId="3BE61641" w14:textId="774964E0" w:rsidR="004D59FF" w:rsidRDefault="004D59FF" w:rsidP="000059FC">
      <w:pPr>
        <w:spacing w:line="240" w:lineRule="auto"/>
        <w:jc w:val="both"/>
      </w:pPr>
    </w:p>
    <w:p w14:paraId="55AFE7D3" w14:textId="52FED339" w:rsidR="004D59FF" w:rsidRDefault="004D59FF" w:rsidP="000059FC">
      <w:pPr>
        <w:spacing w:line="240" w:lineRule="auto"/>
        <w:jc w:val="both"/>
      </w:pPr>
    </w:p>
    <w:p w14:paraId="14FA1E0E" w14:textId="72B2F706" w:rsidR="004D59FF" w:rsidRDefault="004D59FF" w:rsidP="000059FC">
      <w:pPr>
        <w:spacing w:line="240" w:lineRule="auto"/>
        <w:jc w:val="both"/>
      </w:pPr>
    </w:p>
    <w:p w14:paraId="56BB88E1" w14:textId="612B070C" w:rsidR="004D59FF" w:rsidRDefault="004D59FF" w:rsidP="000059FC">
      <w:pPr>
        <w:spacing w:line="240" w:lineRule="auto"/>
        <w:jc w:val="both"/>
      </w:pPr>
    </w:p>
    <w:p w14:paraId="4ABA2FD9" w14:textId="2F44C9AE" w:rsidR="004D59FF" w:rsidRDefault="004D59FF" w:rsidP="000059FC">
      <w:pPr>
        <w:spacing w:line="240" w:lineRule="auto"/>
        <w:jc w:val="both"/>
      </w:pPr>
    </w:p>
    <w:p w14:paraId="7CF9E828" w14:textId="4291E7FF" w:rsidR="004D59FF" w:rsidRDefault="004D59FF" w:rsidP="000059FC">
      <w:pPr>
        <w:spacing w:line="240" w:lineRule="auto"/>
        <w:jc w:val="both"/>
      </w:pPr>
    </w:p>
    <w:p w14:paraId="727DFB83" w14:textId="1F30FA2B" w:rsidR="004D59FF" w:rsidRDefault="004D59FF" w:rsidP="000059FC">
      <w:pPr>
        <w:spacing w:line="240" w:lineRule="auto"/>
        <w:jc w:val="both"/>
      </w:pPr>
    </w:p>
    <w:p w14:paraId="34F9F500" w14:textId="5C1A1FB0" w:rsidR="004D59FF" w:rsidRDefault="004D59FF" w:rsidP="000059FC">
      <w:pPr>
        <w:spacing w:line="240" w:lineRule="auto"/>
        <w:jc w:val="both"/>
      </w:pPr>
    </w:p>
    <w:p w14:paraId="713E93DA" w14:textId="08CB8787" w:rsidR="004D59FF" w:rsidRDefault="004D59FF" w:rsidP="000059FC">
      <w:pPr>
        <w:spacing w:line="240" w:lineRule="auto"/>
        <w:jc w:val="both"/>
      </w:pPr>
    </w:p>
    <w:p w14:paraId="79151E0E" w14:textId="691AACC5" w:rsidR="004D59FF" w:rsidRDefault="004D59FF" w:rsidP="000059FC">
      <w:pPr>
        <w:spacing w:line="240" w:lineRule="auto"/>
        <w:jc w:val="both"/>
      </w:pPr>
    </w:p>
    <w:p w14:paraId="7558D934" w14:textId="05D70F6D" w:rsidR="00221807" w:rsidRPr="00A12CCA" w:rsidRDefault="00221807" w:rsidP="000756C0">
      <w:pPr>
        <w:keepNext/>
        <w:spacing w:before="240" w:after="60" w:line="240" w:lineRule="auto"/>
        <w:jc w:val="center"/>
        <w:outlineLvl w:val="0"/>
        <w:rPr>
          <w:rFonts w:eastAsia="Times New Roman" w:cs="Calibri"/>
          <w:b/>
          <w:bCs/>
          <w:color w:val="002060"/>
          <w:kern w:val="32"/>
          <w:sz w:val="28"/>
          <w:szCs w:val="28"/>
          <w:lang w:eastAsia="fr-FR"/>
        </w:rPr>
      </w:pPr>
      <w:bookmarkStart w:id="156" w:name="_Toc214962610"/>
      <w:r w:rsidRPr="00A12CCA">
        <w:rPr>
          <w:rFonts w:eastAsia="Times New Roman" w:cs="Calibri"/>
          <w:b/>
          <w:bCs/>
          <w:color w:val="002060"/>
          <w:kern w:val="32"/>
          <w:sz w:val="28"/>
          <w:szCs w:val="28"/>
          <w:lang w:eastAsia="fr-FR"/>
        </w:rPr>
        <w:t xml:space="preserve">ANNEXE </w:t>
      </w:r>
      <w:r w:rsidR="002B06BE">
        <w:rPr>
          <w:rFonts w:eastAsia="Times New Roman" w:cs="Calibri"/>
          <w:b/>
          <w:bCs/>
          <w:color w:val="002060"/>
          <w:kern w:val="32"/>
          <w:sz w:val="28"/>
          <w:szCs w:val="28"/>
          <w:lang w:eastAsia="fr-FR"/>
        </w:rPr>
        <w:t>1</w:t>
      </w:r>
      <w:r w:rsidRPr="00A12CCA">
        <w:rPr>
          <w:rFonts w:eastAsia="Times New Roman" w:cs="Calibri"/>
          <w:b/>
          <w:bCs/>
          <w:color w:val="002060"/>
          <w:kern w:val="32"/>
          <w:sz w:val="28"/>
          <w:szCs w:val="28"/>
          <w:lang w:eastAsia="fr-FR"/>
        </w:rPr>
        <w:t xml:space="preserve"> - DOSSIER D'OFFRE</w:t>
      </w:r>
      <w:bookmarkEnd w:id="156"/>
    </w:p>
    <w:p w14:paraId="6C918B56" w14:textId="77777777" w:rsidR="00221807" w:rsidRPr="004254B5" w:rsidRDefault="00221807" w:rsidP="000059FC">
      <w:pPr>
        <w:spacing w:before="240" w:line="240" w:lineRule="auto"/>
        <w:jc w:val="both"/>
        <w:rPr>
          <w:rFonts w:cs="Calibri"/>
        </w:rPr>
      </w:pPr>
      <w:r w:rsidRPr="004254B5">
        <w:rPr>
          <w:rFonts w:cs="Calibri"/>
          <w:b/>
        </w:rPr>
        <w:t>Document et fiches techniques à insérer avec l'offre (remettre un dossier complet)</w:t>
      </w:r>
    </w:p>
    <w:p w14:paraId="269B4E5E" w14:textId="77777777" w:rsidR="00221807" w:rsidRPr="004254B5" w:rsidRDefault="00221807" w:rsidP="000059FC">
      <w:pPr>
        <w:tabs>
          <w:tab w:val="left" w:pos="284"/>
        </w:tabs>
        <w:spacing w:line="240" w:lineRule="auto"/>
        <w:jc w:val="both"/>
        <w:rPr>
          <w:rFonts w:cs="Calibri"/>
          <w:b/>
          <w:smallCaps/>
          <w:u w:val="single"/>
        </w:rPr>
      </w:pPr>
      <w:r w:rsidRPr="004254B5">
        <w:rPr>
          <w:rFonts w:cs="Calibri"/>
          <w:b/>
          <w:smallCaps/>
          <w:highlight w:val="yellow"/>
          <w:u w:val="single"/>
        </w:rPr>
        <w:t>Fiche technique n° 1 : Généralités</w:t>
      </w:r>
      <w:r>
        <w:rPr>
          <w:rFonts w:cs="Calibri"/>
          <w:b/>
          <w:smallCaps/>
          <w:u w:val="single"/>
        </w:rPr>
        <w:t xml:space="preserve"> (article 4 du CCTP)</w:t>
      </w:r>
    </w:p>
    <w:p w14:paraId="1601A500" w14:textId="77777777" w:rsidR="0063608B" w:rsidRDefault="00221807" w:rsidP="000059FC">
      <w:pPr>
        <w:tabs>
          <w:tab w:val="left" w:pos="2160"/>
          <w:tab w:val="left" w:pos="2340"/>
        </w:tabs>
        <w:spacing w:after="120" w:line="240" w:lineRule="auto"/>
        <w:jc w:val="both"/>
        <w:rPr>
          <w:rFonts w:cs="Calibri"/>
        </w:rPr>
      </w:pPr>
      <w:r w:rsidRPr="0063608B">
        <w:rPr>
          <w:rFonts w:cs="Calibri"/>
        </w:rPr>
        <w:t>Contenu de la fiche :</w:t>
      </w:r>
      <w:r w:rsidRPr="0063608B">
        <w:rPr>
          <w:rFonts w:cs="Calibri"/>
        </w:rPr>
        <w:tab/>
      </w:r>
    </w:p>
    <w:p w14:paraId="2F1A23D2" w14:textId="43F98615" w:rsidR="00221807" w:rsidRPr="0063608B" w:rsidRDefault="00221807" w:rsidP="000059FC">
      <w:pPr>
        <w:pStyle w:val="Paragraphedeliste"/>
        <w:numPr>
          <w:ilvl w:val="0"/>
          <w:numId w:val="21"/>
        </w:numPr>
        <w:tabs>
          <w:tab w:val="left" w:pos="2160"/>
          <w:tab w:val="left" w:pos="2340"/>
        </w:tabs>
        <w:spacing w:after="120" w:line="240" w:lineRule="auto"/>
        <w:jc w:val="both"/>
        <w:rPr>
          <w:rFonts w:cs="Calibri"/>
          <w:b/>
        </w:rPr>
      </w:pPr>
      <w:r w:rsidRPr="0063608B">
        <w:rPr>
          <w:rFonts w:cs="Calibri"/>
          <w:b/>
        </w:rPr>
        <w:t>Format de l'enveloppe,</w:t>
      </w:r>
    </w:p>
    <w:p w14:paraId="18DD078F" w14:textId="77777777" w:rsidR="00221807" w:rsidRPr="0063608B" w:rsidRDefault="00221807" w:rsidP="000059FC">
      <w:pPr>
        <w:pStyle w:val="Paragraphedeliste"/>
        <w:numPr>
          <w:ilvl w:val="0"/>
          <w:numId w:val="21"/>
        </w:numPr>
        <w:tabs>
          <w:tab w:val="left" w:pos="2160"/>
          <w:tab w:val="left" w:pos="2340"/>
        </w:tabs>
        <w:spacing w:after="120" w:line="240" w:lineRule="auto"/>
        <w:jc w:val="both"/>
        <w:rPr>
          <w:rFonts w:cs="Calibri"/>
          <w:b/>
        </w:rPr>
      </w:pPr>
      <w:r w:rsidRPr="0063608B">
        <w:rPr>
          <w:rFonts w:cs="Calibri"/>
          <w:b/>
        </w:rPr>
        <w:t>Poids d'une enveloppe,</w:t>
      </w:r>
    </w:p>
    <w:p w14:paraId="7277AB60" w14:textId="77777777" w:rsidR="00221807" w:rsidRPr="0063608B" w:rsidRDefault="00221807" w:rsidP="000059FC">
      <w:pPr>
        <w:pStyle w:val="Paragraphedeliste"/>
        <w:numPr>
          <w:ilvl w:val="0"/>
          <w:numId w:val="21"/>
        </w:numPr>
        <w:spacing w:after="120" w:line="240" w:lineRule="auto"/>
        <w:jc w:val="both"/>
        <w:rPr>
          <w:rFonts w:cs="Calibri"/>
          <w:b/>
        </w:rPr>
      </w:pPr>
      <w:r w:rsidRPr="0063608B">
        <w:rPr>
          <w:rFonts w:cs="Calibri"/>
          <w:b/>
        </w:rPr>
        <w:t>Dimensions de la fenêtre,</w:t>
      </w:r>
    </w:p>
    <w:p w14:paraId="73F66514" w14:textId="77777777" w:rsidR="00221807" w:rsidRPr="0063608B" w:rsidRDefault="00221807" w:rsidP="000059FC">
      <w:pPr>
        <w:pStyle w:val="Paragraphedeliste"/>
        <w:numPr>
          <w:ilvl w:val="0"/>
          <w:numId w:val="21"/>
        </w:numPr>
        <w:spacing w:after="120" w:line="240" w:lineRule="auto"/>
        <w:jc w:val="both"/>
        <w:rPr>
          <w:rFonts w:cs="Calibri"/>
          <w:b/>
        </w:rPr>
      </w:pPr>
      <w:r w:rsidRPr="0063608B">
        <w:rPr>
          <w:rFonts w:eastAsia="Times New Roman" w:cs="Calibri"/>
          <w:b/>
          <w:lang w:eastAsia="fr-FR"/>
        </w:rPr>
        <w:t>Le format de la pâte de fermeture</w:t>
      </w:r>
    </w:p>
    <w:p w14:paraId="4E909CFC" w14:textId="77777777" w:rsidR="00221807" w:rsidRPr="0063608B" w:rsidRDefault="00221807" w:rsidP="000059FC">
      <w:pPr>
        <w:pStyle w:val="Paragraphedeliste"/>
        <w:numPr>
          <w:ilvl w:val="0"/>
          <w:numId w:val="21"/>
        </w:numPr>
        <w:spacing w:after="120" w:line="240" w:lineRule="auto"/>
        <w:jc w:val="both"/>
        <w:rPr>
          <w:rFonts w:cs="Calibri"/>
          <w:b/>
        </w:rPr>
      </w:pPr>
      <w:r w:rsidRPr="0063608B">
        <w:rPr>
          <w:rFonts w:cs="Calibri"/>
          <w:b/>
        </w:rPr>
        <w:t xml:space="preserve">Matière première du papier </w:t>
      </w:r>
      <w:r w:rsidRPr="0063608B">
        <w:rPr>
          <w:rFonts w:cs="Calibri"/>
        </w:rPr>
        <w:t>(nom du fournisseur, références …),</w:t>
      </w:r>
    </w:p>
    <w:p w14:paraId="1CE35EF8" w14:textId="77777777" w:rsidR="00221807" w:rsidRPr="0063608B" w:rsidRDefault="00221807" w:rsidP="000059FC">
      <w:pPr>
        <w:pStyle w:val="Paragraphedeliste"/>
        <w:numPr>
          <w:ilvl w:val="0"/>
          <w:numId w:val="21"/>
        </w:numPr>
        <w:spacing w:after="120" w:line="240" w:lineRule="auto"/>
        <w:jc w:val="both"/>
        <w:rPr>
          <w:rFonts w:cs="Calibri"/>
          <w:b/>
        </w:rPr>
      </w:pPr>
      <w:r w:rsidRPr="0063608B">
        <w:rPr>
          <w:rFonts w:eastAsia="Times New Roman" w:cs="Calibri"/>
          <w:b/>
          <w:lang w:eastAsia="fr-FR"/>
        </w:rPr>
        <w:t>Conformité aux spécifications de LA POSTE pour la fenêtre cristal</w:t>
      </w:r>
    </w:p>
    <w:p w14:paraId="59BF0764" w14:textId="77777777" w:rsidR="00221807" w:rsidRPr="004254B5" w:rsidRDefault="00221807" w:rsidP="000059FC">
      <w:pPr>
        <w:tabs>
          <w:tab w:val="left" w:pos="284"/>
        </w:tabs>
        <w:spacing w:line="240" w:lineRule="auto"/>
        <w:jc w:val="both"/>
        <w:rPr>
          <w:rFonts w:cs="Calibri"/>
          <w:b/>
          <w:smallCaps/>
          <w:u w:val="single"/>
        </w:rPr>
      </w:pPr>
      <w:r w:rsidRPr="004254B5">
        <w:rPr>
          <w:rFonts w:cs="Calibri"/>
          <w:b/>
          <w:smallCaps/>
          <w:highlight w:val="yellow"/>
          <w:u w:val="single"/>
        </w:rPr>
        <w:t>Fiche technique n° 2 : Spécificités</w:t>
      </w:r>
      <w:r>
        <w:rPr>
          <w:rFonts w:cs="Calibri"/>
          <w:b/>
          <w:smallCaps/>
          <w:u w:val="single"/>
        </w:rPr>
        <w:t xml:space="preserve"> (article 4 CCTP)</w:t>
      </w:r>
    </w:p>
    <w:p w14:paraId="574B8FE5" w14:textId="77777777" w:rsidR="0063608B" w:rsidRDefault="0063608B" w:rsidP="000059FC">
      <w:pPr>
        <w:tabs>
          <w:tab w:val="left" w:pos="2127"/>
          <w:tab w:val="left" w:pos="2340"/>
        </w:tabs>
        <w:spacing w:after="120" w:line="240" w:lineRule="auto"/>
        <w:jc w:val="both"/>
        <w:rPr>
          <w:rFonts w:cs="Calibri"/>
        </w:rPr>
      </w:pPr>
      <w:r>
        <w:rPr>
          <w:rFonts w:cs="Calibri"/>
        </w:rPr>
        <w:t>Contenu de la fiche :</w:t>
      </w:r>
      <w:r>
        <w:rPr>
          <w:rFonts w:cs="Calibri"/>
        </w:rPr>
        <w:tab/>
      </w:r>
    </w:p>
    <w:p w14:paraId="108B631E" w14:textId="66940332" w:rsidR="00221807" w:rsidRPr="0063608B" w:rsidRDefault="00221807" w:rsidP="000059FC">
      <w:pPr>
        <w:pStyle w:val="Paragraphedeliste"/>
        <w:numPr>
          <w:ilvl w:val="0"/>
          <w:numId w:val="22"/>
        </w:numPr>
        <w:tabs>
          <w:tab w:val="left" w:pos="2127"/>
          <w:tab w:val="left" w:pos="2340"/>
        </w:tabs>
        <w:spacing w:after="120" w:line="240" w:lineRule="auto"/>
        <w:jc w:val="both"/>
        <w:rPr>
          <w:rFonts w:cs="Calibri"/>
        </w:rPr>
      </w:pPr>
      <w:r w:rsidRPr="0063608B">
        <w:rPr>
          <w:rFonts w:cs="Calibri"/>
          <w:b/>
        </w:rPr>
        <w:t xml:space="preserve">Colles utilisées </w:t>
      </w:r>
      <w:r w:rsidRPr="0063608B">
        <w:rPr>
          <w:rFonts w:cs="Calibri"/>
        </w:rPr>
        <w:t>pour les côtés de l'enveloppe et le gommage, et la fenêtre,</w:t>
      </w:r>
    </w:p>
    <w:p w14:paraId="4E663CEE" w14:textId="77777777" w:rsidR="00221807" w:rsidRPr="0063608B" w:rsidRDefault="00221807" w:rsidP="000059FC">
      <w:pPr>
        <w:pStyle w:val="Paragraphedeliste"/>
        <w:numPr>
          <w:ilvl w:val="0"/>
          <w:numId w:val="22"/>
        </w:numPr>
        <w:tabs>
          <w:tab w:val="left" w:pos="2340"/>
        </w:tabs>
        <w:spacing w:after="120" w:line="240" w:lineRule="auto"/>
        <w:jc w:val="both"/>
        <w:rPr>
          <w:rFonts w:cs="Calibri"/>
          <w:b/>
        </w:rPr>
      </w:pPr>
      <w:r w:rsidRPr="0063608B">
        <w:rPr>
          <w:rFonts w:cs="Calibri"/>
          <w:b/>
        </w:rPr>
        <w:t>Encres utilisées,</w:t>
      </w:r>
    </w:p>
    <w:p w14:paraId="433C57CB" w14:textId="77777777" w:rsidR="00221807" w:rsidRPr="0063608B" w:rsidRDefault="00221807" w:rsidP="000059FC">
      <w:pPr>
        <w:pStyle w:val="Paragraphedeliste"/>
        <w:numPr>
          <w:ilvl w:val="0"/>
          <w:numId w:val="22"/>
        </w:numPr>
        <w:tabs>
          <w:tab w:val="left" w:pos="2340"/>
        </w:tabs>
        <w:spacing w:after="120" w:line="240" w:lineRule="auto"/>
        <w:jc w:val="both"/>
        <w:rPr>
          <w:rFonts w:cs="Calibri"/>
        </w:rPr>
      </w:pPr>
      <w:r w:rsidRPr="0063608B">
        <w:rPr>
          <w:rFonts w:cs="Calibri"/>
          <w:b/>
        </w:rPr>
        <w:t>Fournir un exemple du caviardage proposé.</w:t>
      </w:r>
    </w:p>
    <w:p w14:paraId="7D00DEB5" w14:textId="77777777" w:rsidR="00221807" w:rsidRPr="004254B5" w:rsidRDefault="00221807" w:rsidP="000059FC">
      <w:pPr>
        <w:tabs>
          <w:tab w:val="left" w:pos="284"/>
        </w:tabs>
        <w:spacing w:line="240" w:lineRule="auto"/>
        <w:jc w:val="both"/>
        <w:rPr>
          <w:rFonts w:cs="Calibri"/>
          <w:b/>
          <w:smallCaps/>
          <w:u w:val="single"/>
        </w:rPr>
      </w:pPr>
      <w:r w:rsidRPr="004254B5">
        <w:rPr>
          <w:rFonts w:cs="Calibri"/>
          <w:b/>
          <w:smallCaps/>
          <w:highlight w:val="yellow"/>
          <w:u w:val="single"/>
        </w:rPr>
        <w:t>Fiche technique n° 3 : Fabrication</w:t>
      </w:r>
      <w:r>
        <w:rPr>
          <w:rFonts w:cs="Calibri"/>
          <w:b/>
          <w:smallCaps/>
          <w:u w:val="single"/>
        </w:rPr>
        <w:t xml:space="preserve"> </w:t>
      </w:r>
    </w:p>
    <w:p w14:paraId="256CCF66" w14:textId="77777777" w:rsidR="00221807" w:rsidRPr="00AD6AE7" w:rsidRDefault="00221807" w:rsidP="000059FC">
      <w:pPr>
        <w:tabs>
          <w:tab w:val="left" w:pos="2160"/>
          <w:tab w:val="left" w:pos="2340"/>
        </w:tabs>
        <w:spacing w:after="120" w:line="240" w:lineRule="auto"/>
        <w:jc w:val="both"/>
        <w:rPr>
          <w:rFonts w:cs="Calibri"/>
        </w:rPr>
      </w:pPr>
      <w:r>
        <w:rPr>
          <w:rFonts w:cs="Calibri"/>
        </w:rPr>
        <w:t xml:space="preserve">Contenu de la fiche :        </w:t>
      </w:r>
      <w:r>
        <w:rPr>
          <w:rFonts w:eastAsia="Times New Roman" w:cs="Calibri"/>
          <w:b/>
          <w:lang w:eastAsia="fr-FR"/>
        </w:rPr>
        <w:t>▪</w:t>
      </w:r>
      <w:r>
        <w:rPr>
          <w:rFonts w:eastAsia="Times New Roman" w:cs="Calibri"/>
          <w:b/>
          <w:lang w:eastAsia="fr-FR"/>
        </w:rPr>
        <w:tab/>
        <w:t>Description et contrôle des étapes de fabrication du produit</w:t>
      </w:r>
    </w:p>
    <w:p w14:paraId="5A5D4974" w14:textId="77777777" w:rsidR="00221807" w:rsidRDefault="00221807" w:rsidP="000059FC">
      <w:pPr>
        <w:pStyle w:val="Paragraphedeliste"/>
        <w:numPr>
          <w:ilvl w:val="0"/>
          <w:numId w:val="17"/>
        </w:numPr>
        <w:spacing w:after="0" w:line="240" w:lineRule="auto"/>
        <w:jc w:val="both"/>
        <w:rPr>
          <w:rFonts w:eastAsia="Times New Roman" w:cs="Calibri"/>
          <w:lang w:eastAsia="fr-FR"/>
        </w:rPr>
      </w:pPr>
      <w:r>
        <w:rPr>
          <w:rFonts w:eastAsia="Times New Roman" w:cs="Calibri"/>
          <w:lang w:eastAsia="fr-FR"/>
        </w:rPr>
        <w:t xml:space="preserve">Fiche relative à </w:t>
      </w:r>
      <w:r>
        <w:rPr>
          <w:rFonts w:cs="Calibri"/>
          <w:color w:val="000000"/>
        </w:rPr>
        <w:t xml:space="preserve">la traçabilité des produits utilisés avec les indications de label ou de certification (FSC : Forest </w:t>
      </w:r>
      <w:proofErr w:type="spellStart"/>
      <w:r>
        <w:rPr>
          <w:rFonts w:cs="Calibri"/>
          <w:color w:val="000000"/>
        </w:rPr>
        <w:t>Stewardship</w:t>
      </w:r>
      <w:proofErr w:type="spellEnd"/>
      <w:r>
        <w:rPr>
          <w:rFonts w:cs="Calibri"/>
          <w:color w:val="000000"/>
        </w:rPr>
        <w:t xml:space="preserve"> Council ou PEFC : Programme Européen des forêts certifiées), ou équivalent</w:t>
      </w:r>
    </w:p>
    <w:p w14:paraId="47D7D955" w14:textId="77777777" w:rsidR="00221807" w:rsidRDefault="00221807" w:rsidP="000059FC">
      <w:pPr>
        <w:pStyle w:val="Paragraphedeliste"/>
        <w:numPr>
          <w:ilvl w:val="0"/>
          <w:numId w:val="17"/>
        </w:numPr>
        <w:spacing w:after="0" w:line="240" w:lineRule="auto"/>
        <w:jc w:val="both"/>
        <w:rPr>
          <w:rFonts w:eastAsia="Times New Roman" w:cs="Calibri"/>
          <w:lang w:eastAsia="fr-FR"/>
        </w:rPr>
      </w:pPr>
      <w:r>
        <w:rPr>
          <w:rFonts w:eastAsia="Times New Roman" w:cs="Calibri"/>
          <w:lang w:eastAsia="fr-FR"/>
        </w:rPr>
        <w:t>Fiche relative à la fabrication du produit à partir de bois issus de Forêts gérées durablement ou dans une démarche de respect de l’environnement, ne provenant pas d’essences de bois menacés et recensées en annexe I, II et III de la convention sur le commerce international des espèces de faune et de flore sauvages menacées d’extinction (CITES) ou sur la liste rouge de l’Union International pour la conservation de la nature (UICN) et celles indispensables pour les populations locales en raison de leurs qualités alimentaires, pharmaceutiques ou socioculturelles.</w:t>
      </w:r>
    </w:p>
    <w:p w14:paraId="3EB964D3" w14:textId="2B257893" w:rsidR="00221807" w:rsidRDefault="00221807" w:rsidP="000059FC">
      <w:pPr>
        <w:numPr>
          <w:ilvl w:val="1"/>
          <w:numId w:val="18"/>
        </w:numPr>
        <w:tabs>
          <w:tab w:val="clear" w:pos="1440"/>
          <w:tab w:val="num" w:pos="1767"/>
          <w:tab w:val="num" w:pos="2340"/>
        </w:tabs>
        <w:spacing w:after="0" w:line="240" w:lineRule="auto"/>
        <w:ind w:left="2454" w:hanging="180"/>
        <w:jc w:val="both"/>
        <w:rPr>
          <w:rFonts w:eastAsia="Times New Roman" w:cs="Calibri"/>
          <w:lang w:eastAsia="fr-FR"/>
        </w:rPr>
      </w:pPr>
      <w:r>
        <w:rPr>
          <w:rFonts w:eastAsia="Times New Roman" w:cs="Calibri"/>
          <w:b/>
          <w:lang w:eastAsia="fr-FR"/>
        </w:rPr>
        <w:t xml:space="preserve">Fournir les éléments mis en place pour suivre la traçabilité du produit </w:t>
      </w:r>
      <w:r w:rsidR="00D370C0">
        <w:rPr>
          <w:rFonts w:eastAsia="Times New Roman" w:cs="Calibri"/>
          <w:lang w:eastAsia="fr-FR"/>
        </w:rPr>
        <w:t>(</w:t>
      </w:r>
      <w:r>
        <w:rPr>
          <w:rFonts w:eastAsia="Times New Roman" w:cs="Calibri"/>
          <w:lang w:eastAsia="fr-FR"/>
        </w:rPr>
        <w:t>un exemplaire de la fiche d’identification du produit proposé pour la livraison</w:t>
      </w:r>
      <w:r w:rsidR="00D370C0">
        <w:rPr>
          <w:rFonts w:eastAsia="Times New Roman" w:cs="Calibri"/>
          <w:lang w:eastAsia="fr-FR"/>
        </w:rPr>
        <w:t>)</w:t>
      </w:r>
    </w:p>
    <w:p w14:paraId="695DCF69" w14:textId="77777777" w:rsidR="00221807" w:rsidRDefault="00221807" w:rsidP="000059FC">
      <w:pPr>
        <w:spacing w:after="120" w:line="240" w:lineRule="auto"/>
        <w:jc w:val="both"/>
        <w:rPr>
          <w:rFonts w:cs="Calibri"/>
        </w:rPr>
      </w:pPr>
    </w:p>
    <w:p w14:paraId="4ED4C574" w14:textId="2EBC64E7" w:rsidR="00652B32" w:rsidRPr="007139D5" w:rsidRDefault="00221807" w:rsidP="000059FC">
      <w:pPr>
        <w:tabs>
          <w:tab w:val="left" w:pos="284"/>
        </w:tabs>
        <w:spacing w:line="240" w:lineRule="auto"/>
        <w:jc w:val="both"/>
        <w:rPr>
          <w:rFonts w:cs="Calibri"/>
          <w:b/>
          <w:smallCaps/>
          <w:highlight w:val="yellow"/>
          <w:u w:val="single"/>
        </w:rPr>
      </w:pPr>
      <w:r w:rsidRPr="0063608B">
        <w:rPr>
          <w:rFonts w:cs="Calibri"/>
          <w:b/>
          <w:smallCaps/>
          <w:highlight w:val="yellow"/>
          <w:u w:val="single"/>
        </w:rPr>
        <w:t xml:space="preserve">Fiche technique n° 4 : </w:t>
      </w:r>
      <w:r w:rsidR="00AB278C">
        <w:rPr>
          <w:rFonts w:cs="Calibri"/>
          <w:b/>
          <w:smallCaps/>
          <w:highlight w:val="yellow"/>
          <w:u w:val="single"/>
        </w:rPr>
        <w:t>Critère environnemental</w:t>
      </w:r>
      <w:r w:rsidR="004D59FF" w:rsidRPr="004D59FF">
        <w:rPr>
          <w:rFonts w:cs="Calibri"/>
          <w:smallCaps/>
        </w:rPr>
        <w:t xml:space="preserve"> </w:t>
      </w:r>
      <w:r w:rsidR="004D59FF" w:rsidRPr="007139D5">
        <w:rPr>
          <w:rFonts w:cs="Calibri"/>
          <w:b/>
          <w:smallCaps/>
          <w:u w:val="single"/>
        </w:rPr>
        <w:t>- optimisation du conditionnement des emballages</w:t>
      </w:r>
    </w:p>
    <w:p w14:paraId="252F438B" w14:textId="1FCFBB40" w:rsidR="00221807" w:rsidRPr="00C5436E" w:rsidRDefault="00652B32" w:rsidP="00AA79B9">
      <w:pPr>
        <w:tabs>
          <w:tab w:val="left" w:pos="284"/>
        </w:tabs>
        <w:spacing w:line="240" w:lineRule="auto"/>
        <w:jc w:val="both"/>
        <w:rPr>
          <w:rFonts w:cs="Calibri"/>
          <w:lang w:eastAsia="fr-FR"/>
        </w:rPr>
      </w:pPr>
      <w:r w:rsidRPr="00652B32">
        <w:rPr>
          <w:rFonts w:cs="Calibri"/>
          <w:lang w:eastAsia="fr-FR"/>
        </w:rPr>
        <w:t>Contenu de la fiche :</w:t>
      </w:r>
      <w:r w:rsidR="004D59FF">
        <w:rPr>
          <w:rFonts w:cs="Calibri"/>
          <w:smallCaps/>
        </w:rPr>
        <w:t> </w:t>
      </w:r>
      <w:r w:rsidR="00F4133C" w:rsidRPr="00CE6334">
        <w:rPr>
          <w:rFonts w:cs="Calibri"/>
        </w:rPr>
        <w:t>Description du</w:t>
      </w:r>
      <w:r w:rsidR="00221807" w:rsidRPr="00CE6334">
        <w:rPr>
          <w:rFonts w:cs="Calibri"/>
        </w:rPr>
        <w:t xml:space="preserve"> volume de stockage d’enveloppes (en nombre) </w:t>
      </w:r>
      <w:r w:rsidR="001838C2" w:rsidRPr="00CE6334">
        <w:rPr>
          <w:rFonts w:cs="Calibri"/>
        </w:rPr>
        <w:t xml:space="preserve">dans le respect </w:t>
      </w:r>
      <w:r w:rsidR="00221807" w:rsidRPr="00CE6334">
        <w:rPr>
          <w:rFonts w:cs="Calibri"/>
        </w:rPr>
        <w:t>du conditionnement proposé dans le cadre de l’accord-cadre.</w:t>
      </w:r>
    </w:p>
    <w:p w14:paraId="213EE1F9" w14:textId="2ECEAAA3" w:rsidR="00221807" w:rsidRDefault="00221807" w:rsidP="000059FC">
      <w:pPr>
        <w:tabs>
          <w:tab w:val="left" w:pos="284"/>
        </w:tabs>
        <w:spacing w:before="240" w:line="240" w:lineRule="auto"/>
        <w:jc w:val="both"/>
        <w:rPr>
          <w:rFonts w:cs="Calibri"/>
          <w:b/>
          <w:smallCaps/>
          <w:highlight w:val="yellow"/>
          <w:u w:val="single"/>
        </w:rPr>
      </w:pPr>
      <w:r>
        <w:rPr>
          <w:rFonts w:cs="Calibri"/>
          <w:b/>
          <w:smallCaps/>
          <w:highlight w:val="yellow"/>
          <w:u w:val="single"/>
        </w:rPr>
        <w:t xml:space="preserve">Fiche technique n° 5 : </w:t>
      </w:r>
      <w:r w:rsidR="000059FC" w:rsidRPr="001E1C5F">
        <w:rPr>
          <w:rFonts w:cs="Calibri"/>
          <w:b/>
          <w:smallCaps/>
          <w:highlight w:val="yellow"/>
          <w:u w:val="single"/>
        </w:rPr>
        <w:t>clause environnementale</w:t>
      </w:r>
    </w:p>
    <w:p w14:paraId="046FC2F6" w14:textId="3D0AF444" w:rsidR="00221807" w:rsidRPr="000059FC" w:rsidRDefault="00221807" w:rsidP="000059FC">
      <w:pPr>
        <w:tabs>
          <w:tab w:val="left" w:pos="2160"/>
          <w:tab w:val="left" w:pos="2340"/>
        </w:tabs>
        <w:spacing w:after="120" w:line="240" w:lineRule="auto"/>
        <w:jc w:val="both"/>
        <w:rPr>
          <w:rFonts w:cs="Calibri"/>
        </w:rPr>
      </w:pPr>
      <w:r w:rsidRPr="004254B5">
        <w:rPr>
          <w:rFonts w:cs="Calibri"/>
        </w:rPr>
        <w:t>C</w:t>
      </w:r>
      <w:r w:rsidR="000059FC">
        <w:rPr>
          <w:rFonts w:cs="Calibri"/>
        </w:rPr>
        <w:t xml:space="preserve">ontenu de la fiche : </w:t>
      </w:r>
      <w:r w:rsidRPr="004254B5">
        <w:rPr>
          <w:rFonts w:cs="Calibri"/>
          <w:b/>
        </w:rPr>
        <w:t xml:space="preserve">Description </w:t>
      </w:r>
      <w:r>
        <w:rPr>
          <w:rFonts w:cs="Calibri"/>
          <w:b/>
        </w:rPr>
        <w:t xml:space="preserve">des modalités mise en œuvre de la clause environnementale portant sur les emballages utilisés et orientés sur les deux axes suivants : </w:t>
      </w:r>
    </w:p>
    <w:p w14:paraId="4E96FF01" w14:textId="5EAF9907" w:rsidR="00221807" w:rsidRPr="00C735C3" w:rsidRDefault="00221807" w:rsidP="000059FC">
      <w:pPr>
        <w:spacing w:line="240" w:lineRule="auto"/>
        <w:jc w:val="both"/>
        <w:rPr>
          <w:rFonts w:cs="Calibri"/>
          <w:lang w:eastAsia="fr-FR"/>
        </w:rPr>
      </w:pPr>
      <w:r w:rsidRPr="00C735C3">
        <w:rPr>
          <w:rFonts w:cs="Calibri"/>
          <w:lang w:eastAsia="fr-FR"/>
        </w:rPr>
        <w:t>1- présenter un emballage respectueux de l'environnement (par labellisation, gestion ef</w:t>
      </w:r>
      <w:r w:rsidR="00652B32">
        <w:rPr>
          <w:rFonts w:cs="Calibri"/>
          <w:lang w:eastAsia="fr-FR"/>
        </w:rPr>
        <w:t>ficiente et/ ou emballage à base</w:t>
      </w:r>
      <w:r w:rsidRPr="00C735C3">
        <w:rPr>
          <w:rFonts w:cs="Calibri"/>
          <w:lang w:eastAsia="fr-FR"/>
        </w:rPr>
        <w:t xml:space="preserve"> de produits recyclés)</w:t>
      </w:r>
    </w:p>
    <w:p w14:paraId="11C1A694" w14:textId="77777777" w:rsidR="00221807" w:rsidRPr="000059FC" w:rsidRDefault="00221807" w:rsidP="000059FC">
      <w:pPr>
        <w:spacing w:after="0" w:line="240" w:lineRule="auto"/>
        <w:jc w:val="both"/>
        <w:rPr>
          <w:rFonts w:asciiTheme="minorHAnsi" w:hAnsiTheme="minorHAnsi" w:cstheme="minorHAnsi"/>
          <w:b/>
          <w:bCs/>
        </w:rPr>
      </w:pPr>
      <w:r w:rsidRPr="000059FC">
        <w:rPr>
          <w:rFonts w:cs="Calibri"/>
          <w:lang w:eastAsia="fr-FR"/>
        </w:rPr>
        <w:t xml:space="preserve">2- </w:t>
      </w:r>
      <w:r w:rsidRPr="000059FC">
        <w:rPr>
          <w:rFonts w:asciiTheme="minorHAnsi" w:hAnsiTheme="minorHAnsi" w:cstheme="minorHAnsi"/>
          <w:bCs/>
        </w:rPr>
        <w:t>les consignes écrites diffusées à son personnel en termes de récupération des emballages et leur fin de vie (élimination ou valorisation).</w:t>
      </w:r>
    </w:p>
    <w:p w14:paraId="244CCDA6" w14:textId="334F2935" w:rsidR="000059FC" w:rsidRPr="000059FC" w:rsidRDefault="000059FC" w:rsidP="000059FC">
      <w:pPr>
        <w:pStyle w:val="Sansinterligne"/>
        <w:jc w:val="both"/>
      </w:pPr>
    </w:p>
    <w:p w14:paraId="7EBC24BD" w14:textId="2AFFD639" w:rsidR="00221807" w:rsidRPr="004254B5" w:rsidRDefault="00221807" w:rsidP="000059FC">
      <w:pPr>
        <w:pStyle w:val="Sansinterligne"/>
        <w:jc w:val="both"/>
        <w:rPr>
          <w:b/>
          <w:smallCaps/>
        </w:rPr>
      </w:pPr>
      <w:r w:rsidRPr="004254B5">
        <w:rPr>
          <w:b/>
          <w:smallCaps/>
          <w:u w:val="single"/>
        </w:rPr>
        <w:t>Remarque</w:t>
      </w:r>
    </w:p>
    <w:p w14:paraId="12DA53C2" w14:textId="39C74EEB" w:rsidR="00221807" w:rsidRPr="004254B5" w:rsidRDefault="00221807" w:rsidP="000059FC">
      <w:pPr>
        <w:spacing w:line="240" w:lineRule="auto"/>
        <w:jc w:val="both"/>
        <w:rPr>
          <w:rFonts w:cs="Calibri"/>
        </w:rPr>
      </w:pPr>
      <w:r w:rsidRPr="004254B5">
        <w:rPr>
          <w:rFonts w:cs="Calibri"/>
        </w:rPr>
        <w:t xml:space="preserve">Dans le cas où vous jugez utile de rajouter une fiche technique complémentaire, spécifiez sur la chemise correspondante : </w:t>
      </w:r>
      <w:r w:rsidR="00A15D12">
        <w:rPr>
          <w:rFonts w:cs="Calibri"/>
          <w:b/>
        </w:rPr>
        <w:t>Fiche technique n° 6</w:t>
      </w:r>
      <w:r w:rsidR="00BF785D">
        <w:rPr>
          <w:rFonts w:cs="Calibri"/>
          <w:b/>
        </w:rPr>
        <w:t xml:space="preserve"> : Libellé </w:t>
      </w:r>
      <w:r w:rsidRPr="004254B5">
        <w:rPr>
          <w:rFonts w:cs="Calibri"/>
        </w:rPr>
        <w:t>et ainsi de suite pour les fiches suivantes.</w:t>
      </w:r>
    </w:p>
    <w:p w14:paraId="2411CEA9" w14:textId="02D731E2" w:rsidR="00221807" w:rsidRDefault="00221807" w:rsidP="000059FC">
      <w:pPr>
        <w:spacing w:line="240" w:lineRule="auto"/>
        <w:jc w:val="both"/>
      </w:pPr>
    </w:p>
    <w:p w14:paraId="14A16E17" w14:textId="578ACE4E" w:rsidR="00122086" w:rsidRPr="002F008A" w:rsidRDefault="00122086" w:rsidP="000059FC">
      <w:pPr>
        <w:spacing w:line="240" w:lineRule="auto"/>
        <w:jc w:val="both"/>
      </w:pPr>
    </w:p>
    <w:sectPr w:rsidR="00122086" w:rsidRPr="002F008A" w:rsidSect="00445B94">
      <w:headerReference w:type="default" r:id="rId29"/>
      <w:footerReference w:type="default" r:id="rId30"/>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8C75" w14:textId="77777777" w:rsidR="00C5436E" w:rsidRDefault="00C5436E">
      <w:pPr>
        <w:spacing w:after="0" w:line="240" w:lineRule="auto"/>
      </w:pPr>
      <w:r>
        <w:separator/>
      </w:r>
    </w:p>
  </w:endnote>
  <w:endnote w:type="continuationSeparator" w:id="0">
    <w:p w14:paraId="2A851273" w14:textId="77777777" w:rsidR="00C5436E" w:rsidRDefault="00C54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risine Office Regular">
    <w:altName w:val="Trebuchet MS"/>
    <w:panose1 w:val="00000000000000000000"/>
    <w:charset w:val="00"/>
    <w:family w:val="swiss"/>
    <w:notTrueType/>
    <w:pitch w:val="variable"/>
    <w:sig w:usb0="00000003" w:usb1="00000000" w:usb2="00000000" w:usb3="00000000" w:csb0="00000001" w:csb1="00000000"/>
  </w:font>
  <w:font w:name="Parisine Office">
    <w:altName w:val="Trebuchet M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C2BB6" w14:textId="77777777" w:rsidR="00C5436E" w:rsidRPr="004A7C2B" w:rsidRDefault="00C5436E" w:rsidP="004A7C2B">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F1AC2" w14:textId="77777777" w:rsidR="00C5436E" w:rsidRDefault="00C5436E">
    <w:pPr>
      <w:pStyle w:val="Pieddepage"/>
      <w:jc w:val="right"/>
    </w:pPr>
    <w:r>
      <w:fldChar w:fldCharType="begin"/>
    </w:r>
    <w:r>
      <w:instrText>PAGE   \* MERGEFORMAT</w:instrText>
    </w:r>
    <w:r>
      <w:fldChar w:fldCharType="separate"/>
    </w:r>
    <w:r>
      <w:rPr>
        <w:noProof/>
      </w:rPr>
      <w:t>2</w:t>
    </w:r>
    <w:r>
      <w:fldChar w:fldCharType="end"/>
    </w:r>
  </w:p>
  <w:p w14:paraId="6EB28427" w14:textId="77777777" w:rsidR="00C5436E" w:rsidRDefault="00C5436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52936" w14:textId="1A5A5C5F" w:rsidR="00C5436E" w:rsidRPr="00423388" w:rsidRDefault="00C5436E" w:rsidP="004A7C2B">
    <w:pPr>
      <w:pStyle w:val="Pieddepage"/>
      <w:jc w:val="both"/>
    </w:pPr>
    <w:r w:rsidRPr="00423388">
      <w:rPr>
        <w:rFonts w:ascii="Calibri" w:hAnsi="Calibri" w:cs="Calibri"/>
      </w:rPr>
      <w:t>Règlement de la consultation – Achat d’enveloppes pré imprimées à fenêtre transparente au format C6/5</w:t>
    </w:r>
    <w:r w:rsidRPr="00423388">
      <w:tab/>
    </w:r>
    <w:r w:rsidRPr="00423388">
      <w:tab/>
    </w:r>
    <w:r w:rsidRPr="00423388">
      <w:fldChar w:fldCharType="begin"/>
    </w:r>
    <w:r w:rsidRPr="00423388">
      <w:instrText>PAGE   \* MERGEFORMAT</w:instrText>
    </w:r>
    <w:r w:rsidRPr="00423388">
      <w:fldChar w:fldCharType="separate"/>
    </w:r>
    <w:r w:rsidR="007D3540">
      <w:rPr>
        <w:noProof/>
      </w:rPr>
      <w:t>20</w:t>
    </w:r>
    <w:r w:rsidRPr="00423388">
      <w:fldChar w:fldCharType="end"/>
    </w:r>
  </w:p>
  <w:p w14:paraId="56DACDB0" w14:textId="77777777" w:rsidR="00C5436E" w:rsidRPr="00BE3C01" w:rsidRDefault="00C5436E" w:rsidP="00D30455">
    <w:pPr>
      <w:pStyle w:val="Pieddepage"/>
      <w:tabs>
        <w:tab w:val="clear" w:pos="4536"/>
      </w:tabs>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F510B" w14:textId="77777777" w:rsidR="00C5436E" w:rsidRDefault="00C5436E">
      <w:pPr>
        <w:spacing w:after="0" w:line="240" w:lineRule="auto"/>
      </w:pPr>
      <w:r>
        <w:separator/>
      </w:r>
    </w:p>
  </w:footnote>
  <w:footnote w:type="continuationSeparator" w:id="0">
    <w:p w14:paraId="146CE824" w14:textId="77777777" w:rsidR="00C5436E" w:rsidRDefault="00C5436E">
      <w:pPr>
        <w:spacing w:after="0" w:line="240" w:lineRule="auto"/>
      </w:pPr>
      <w:r>
        <w:continuationSeparator/>
      </w:r>
    </w:p>
  </w:footnote>
  <w:footnote w:id="1">
    <w:p w14:paraId="5C3DA7AC" w14:textId="43F0E2B1" w:rsidR="00C5436E" w:rsidRDefault="00C5436E">
      <w:r w:rsidRPr="00C7045D">
        <w:rPr>
          <w:rStyle w:val="Appelnotedebasdep"/>
          <w:color w:val="FF0000"/>
        </w:rPr>
        <w:footnoteRef/>
      </w:r>
      <w:r w:rsidRPr="00C7045D">
        <w:rPr>
          <w:color w:val="FF0000"/>
        </w:rPr>
        <w:t xml:space="preserve"> </w:t>
      </w:r>
      <w:r>
        <w:t>Volume à exprimer en nombre d’enveloppes par palette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78033" w14:textId="464BCE13" w:rsidR="00C5436E" w:rsidRPr="00DB7EAC" w:rsidRDefault="00C5436E" w:rsidP="00D30455">
    <w:pPr>
      <w:pStyle w:val="En-tte"/>
      <w:tabs>
        <w:tab w:val="clear" w:pos="4819"/>
      </w:tabs>
      <w:rPr>
        <w:position w:val="30"/>
        <w:sz w:val="24"/>
        <w:szCs w:val="24"/>
      </w:rPr>
    </w:pPr>
    <w:r>
      <w:tab/>
    </w:r>
    <w:r w:rsidRPr="00DB7EAC">
      <w:rPr>
        <w:position w:val="30"/>
        <w:sz w:val="24"/>
        <w:szCs w:val="24"/>
      </w:rPr>
      <w:t xml:space="preserve">Page </w:t>
    </w:r>
    <w:r w:rsidRPr="00DB7EAC">
      <w:rPr>
        <w:rStyle w:val="Numrodepage"/>
        <w:position w:val="30"/>
        <w:sz w:val="24"/>
        <w:szCs w:val="24"/>
      </w:rPr>
      <w:fldChar w:fldCharType="begin"/>
    </w:r>
    <w:r w:rsidRPr="00DB7EAC">
      <w:rPr>
        <w:rStyle w:val="Numrodepage"/>
        <w:position w:val="30"/>
        <w:sz w:val="24"/>
        <w:szCs w:val="24"/>
      </w:rPr>
      <w:instrText xml:space="preserve"> PAGE </w:instrText>
    </w:r>
    <w:r w:rsidRPr="00DB7EAC">
      <w:rPr>
        <w:rStyle w:val="Numrodepage"/>
        <w:position w:val="30"/>
        <w:sz w:val="24"/>
        <w:szCs w:val="24"/>
      </w:rPr>
      <w:fldChar w:fldCharType="separate"/>
    </w:r>
    <w:r w:rsidR="00326E34">
      <w:rPr>
        <w:rStyle w:val="Numrodepage"/>
        <w:noProof/>
        <w:position w:val="30"/>
        <w:sz w:val="24"/>
        <w:szCs w:val="24"/>
      </w:rPr>
      <w:t>1</w:t>
    </w:r>
    <w:r w:rsidRPr="00DB7EAC">
      <w:rPr>
        <w:rStyle w:val="Numrodepage"/>
        <w:position w:val="30"/>
        <w:sz w:val="24"/>
        <w:szCs w:val="24"/>
      </w:rPr>
      <w:fldChar w:fldCharType="end"/>
    </w:r>
  </w:p>
  <w:p w14:paraId="4FDE2567" w14:textId="77777777" w:rsidR="00C5436E" w:rsidRPr="00CC3065" w:rsidRDefault="00C5436E" w:rsidP="00D3045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4A54" w14:textId="77777777" w:rsidR="00C5436E" w:rsidRPr="000F3627" w:rsidRDefault="00C5436E" w:rsidP="00D30455">
    <w:pPr>
      <w:pStyle w:val="En-tte"/>
      <w:tabs>
        <w:tab w:val="clear" w:pos="4819"/>
        <w:tab w:val="clear" w:pos="9071"/>
        <w:tab w:val="left" w:pos="180"/>
      </w:tabs>
      <w:ind w:firstLine="3960"/>
      <w:rPr>
        <w:rFonts w:ascii="Verdana" w:hAnsi="Verdana" w:cs="Book Antiqu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5501"/>
    <w:multiLevelType w:val="multilevel"/>
    <w:tmpl w:val="B942C9A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5D31CA"/>
    <w:multiLevelType w:val="hybridMultilevel"/>
    <w:tmpl w:val="80829490"/>
    <w:lvl w:ilvl="0" w:tplc="D43A340A">
      <w:start w:val="1"/>
      <w:numFmt w:val="bullet"/>
      <w:lvlText w:val="-"/>
      <w:lvlJc w:val="left"/>
      <w:pPr>
        <w:tabs>
          <w:tab w:val="num" w:pos="720"/>
        </w:tabs>
        <w:ind w:left="720" w:hanging="360"/>
      </w:pPr>
      <w:rPr>
        <w:rFonts w:ascii="Calibri" w:hAnsi="Calibri" w:hint="default"/>
      </w:rPr>
    </w:lvl>
    <w:lvl w:ilvl="1" w:tplc="C81A33A8" w:tentative="1">
      <w:start w:val="1"/>
      <w:numFmt w:val="bullet"/>
      <w:lvlText w:val="-"/>
      <w:lvlJc w:val="left"/>
      <w:pPr>
        <w:tabs>
          <w:tab w:val="num" w:pos="1440"/>
        </w:tabs>
        <w:ind w:left="1440" w:hanging="360"/>
      </w:pPr>
      <w:rPr>
        <w:rFonts w:ascii="Calibri" w:hAnsi="Calibri" w:hint="default"/>
      </w:rPr>
    </w:lvl>
    <w:lvl w:ilvl="2" w:tplc="44F00A84" w:tentative="1">
      <w:start w:val="1"/>
      <w:numFmt w:val="bullet"/>
      <w:lvlText w:val="-"/>
      <w:lvlJc w:val="left"/>
      <w:pPr>
        <w:tabs>
          <w:tab w:val="num" w:pos="2160"/>
        </w:tabs>
        <w:ind w:left="2160" w:hanging="360"/>
      </w:pPr>
      <w:rPr>
        <w:rFonts w:ascii="Calibri" w:hAnsi="Calibri" w:hint="default"/>
      </w:rPr>
    </w:lvl>
    <w:lvl w:ilvl="3" w:tplc="A52E6596" w:tentative="1">
      <w:start w:val="1"/>
      <w:numFmt w:val="bullet"/>
      <w:lvlText w:val="-"/>
      <w:lvlJc w:val="left"/>
      <w:pPr>
        <w:tabs>
          <w:tab w:val="num" w:pos="2880"/>
        </w:tabs>
        <w:ind w:left="2880" w:hanging="360"/>
      </w:pPr>
      <w:rPr>
        <w:rFonts w:ascii="Calibri" w:hAnsi="Calibri" w:hint="default"/>
      </w:rPr>
    </w:lvl>
    <w:lvl w:ilvl="4" w:tplc="9878DA2A" w:tentative="1">
      <w:start w:val="1"/>
      <w:numFmt w:val="bullet"/>
      <w:lvlText w:val="-"/>
      <w:lvlJc w:val="left"/>
      <w:pPr>
        <w:tabs>
          <w:tab w:val="num" w:pos="3600"/>
        </w:tabs>
        <w:ind w:left="3600" w:hanging="360"/>
      </w:pPr>
      <w:rPr>
        <w:rFonts w:ascii="Calibri" w:hAnsi="Calibri" w:hint="default"/>
      </w:rPr>
    </w:lvl>
    <w:lvl w:ilvl="5" w:tplc="3EBAB29E" w:tentative="1">
      <w:start w:val="1"/>
      <w:numFmt w:val="bullet"/>
      <w:lvlText w:val="-"/>
      <w:lvlJc w:val="left"/>
      <w:pPr>
        <w:tabs>
          <w:tab w:val="num" w:pos="4320"/>
        </w:tabs>
        <w:ind w:left="4320" w:hanging="360"/>
      </w:pPr>
      <w:rPr>
        <w:rFonts w:ascii="Calibri" w:hAnsi="Calibri" w:hint="default"/>
      </w:rPr>
    </w:lvl>
    <w:lvl w:ilvl="6" w:tplc="D5B2C948" w:tentative="1">
      <w:start w:val="1"/>
      <w:numFmt w:val="bullet"/>
      <w:lvlText w:val="-"/>
      <w:lvlJc w:val="left"/>
      <w:pPr>
        <w:tabs>
          <w:tab w:val="num" w:pos="5040"/>
        </w:tabs>
        <w:ind w:left="5040" w:hanging="360"/>
      </w:pPr>
      <w:rPr>
        <w:rFonts w:ascii="Calibri" w:hAnsi="Calibri" w:hint="default"/>
      </w:rPr>
    </w:lvl>
    <w:lvl w:ilvl="7" w:tplc="69E02CE6" w:tentative="1">
      <w:start w:val="1"/>
      <w:numFmt w:val="bullet"/>
      <w:lvlText w:val="-"/>
      <w:lvlJc w:val="left"/>
      <w:pPr>
        <w:tabs>
          <w:tab w:val="num" w:pos="5760"/>
        </w:tabs>
        <w:ind w:left="5760" w:hanging="360"/>
      </w:pPr>
      <w:rPr>
        <w:rFonts w:ascii="Calibri" w:hAnsi="Calibri" w:hint="default"/>
      </w:rPr>
    </w:lvl>
    <w:lvl w:ilvl="8" w:tplc="C232980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9AC437B"/>
    <w:multiLevelType w:val="multilevel"/>
    <w:tmpl w:val="34447D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C15BC9"/>
    <w:multiLevelType w:val="hybridMultilevel"/>
    <w:tmpl w:val="E5C2D7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31123"/>
    <w:multiLevelType w:val="multilevel"/>
    <w:tmpl w:val="54360F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CB160B"/>
    <w:multiLevelType w:val="hybridMultilevel"/>
    <w:tmpl w:val="A3EC15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220B71"/>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2783104"/>
    <w:multiLevelType w:val="multilevel"/>
    <w:tmpl w:val="92ECCDF8"/>
    <w:lvl w:ilvl="0">
      <w:start w:val="8"/>
      <w:numFmt w:val="decimal"/>
      <w:lvlText w:val="ARTICLE %1"/>
      <w:lvlJc w:val="left"/>
      <w:pPr>
        <w:tabs>
          <w:tab w:val="num" w:pos="1440"/>
        </w:tabs>
        <w:ind w:left="432" w:hanging="432"/>
      </w:pPr>
      <w:rPr>
        <w:rFonts w:ascii="Calibri" w:hAnsi="Calibri" w:hint="default"/>
        <w:b/>
        <w:i w:val="0"/>
        <w:sz w:val="24"/>
        <w:szCs w:val="24"/>
      </w:rPr>
    </w:lvl>
    <w:lvl w:ilvl="1">
      <w:start w:val="4"/>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BC13FD"/>
    <w:multiLevelType w:val="hybridMultilevel"/>
    <w:tmpl w:val="F564C8CE"/>
    <w:lvl w:ilvl="0" w:tplc="9A7ADAB0">
      <w:start w:val="1"/>
      <w:numFmt w:val="bullet"/>
      <w:lvlText w:val="-"/>
      <w:lvlJc w:val="left"/>
      <w:pPr>
        <w:tabs>
          <w:tab w:val="num" w:pos="360"/>
        </w:tabs>
        <w:ind w:left="360" w:hanging="360"/>
      </w:pPr>
      <w:rPr>
        <w:rFonts w:ascii="Arial" w:hAnsi="Arial" w:hint="default"/>
      </w:rPr>
    </w:lvl>
    <w:lvl w:ilvl="1" w:tplc="8CF070E0">
      <w:numFmt w:val="bullet"/>
      <w:lvlText w:val="-"/>
      <w:lvlJc w:val="left"/>
      <w:pPr>
        <w:tabs>
          <w:tab w:val="num" w:pos="1424"/>
        </w:tabs>
        <w:ind w:left="1424" w:hanging="360"/>
      </w:pPr>
      <w:rPr>
        <w:rFonts w:ascii="Times New Roman" w:eastAsia="Times New Roman" w:hAnsi="Times New Roman" w:cs="Times New Roman" w:hint="default"/>
      </w:rPr>
    </w:lvl>
    <w:lvl w:ilvl="2" w:tplc="040C0001">
      <w:start w:val="1"/>
      <w:numFmt w:val="bullet"/>
      <w:lvlText w:val=""/>
      <w:lvlJc w:val="left"/>
      <w:pPr>
        <w:tabs>
          <w:tab w:val="num" w:pos="2324"/>
        </w:tabs>
        <w:ind w:left="2324" w:hanging="360"/>
      </w:pPr>
      <w:rPr>
        <w:rFonts w:ascii="Symbol" w:hAnsi="Symbol" w:hint="default"/>
      </w:rPr>
    </w:lvl>
    <w:lvl w:ilvl="3" w:tplc="040C000F" w:tentative="1">
      <w:start w:val="1"/>
      <w:numFmt w:val="decimal"/>
      <w:lvlText w:val="%4."/>
      <w:lvlJc w:val="left"/>
      <w:pPr>
        <w:tabs>
          <w:tab w:val="num" w:pos="2864"/>
        </w:tabs>
        <w:ind w:left="2864" w:hanging="360"/>
      </w:pPr>
    </w:lvl>
    <w:lvl w:ilvl="4" w:tplc="040C0019" w:tentative="1">
      <w:start w:val="1"/>
      <w:numFmt w:val="lowerLetter"/>
      <w:lvlText w:val="%5."/>
      <w:lvlJc w:val="left"/>
      <w:pPr>
        <w:tabs>
          <w:tab w:val="num" w:pos="3584"/>
        </w:tabs>
        <w:ind w:left="3584" w:hanging="360"/>
      </w:pPr>
    </w:lvl>
    <w:lvl w:ilvl="5" w:tplc="040C001B" w:tentative="1">
      <w:start w:val="1"/>
      <w:numFmt w:val="lowerRoman"/>
      <w:lvlText w:val="%6."/>
      <w:lvlJc w:val="right"/>
      <w:pPr>
        <w:tabs>
          <w:tab w:val="num" w:pos="4304"/>
        </w:tabs>
        <w:ind w:left="4304" w:hanging="180"/>
      </w:pPr>
    </w:lvl>
    <w:lvl w:ilvl="6" w:tplc="040C000F" w:tentative="1">
      <w:start w:val="1"/>
      <w:numFmt w:val="decimal"/>
      <w:lvlText w:val="%7."/>
      <w:lvlJc w:val="left"/>
      <w:pPr>
        <w:tabs>
          <w:tab w:val="num" w:pos="5024"/>
        </w:tabs>
        <w:ind w:left="5024" w:hanging="360"/>
      </w:pPr>
    </w:lvl>
    <w:lvl w:ilvl="7" w:tplc="040C0019" w:tentative="1">
      <w:start w:val="1"/>
      <w:numFmt w:val="lowerLetter"/>
      <w:lvlText w:val="%8."/>
      <w:lvlJc w:val="left"/>
      <w:pPr>
        <w:tabs>
          <w:tab w:val="num" w:pos="5744"/>
        </w:tabs>
        <w:ind w:left="5744" w:hanging="360"/>
      </w:pPr>
    </w:lvl>
    <w:lvl w:ilvl="8" w:tplc="040C001B" w:tentative="1">
      <w:start w:val="1"/>
      <w:numFmt w:val="lowerRoman"/>
      <w:lvlText w:val="%9."/>
      <w:lvlJc w:val="right"/>
      <w:pPr>
        <w:tabs>
          <w:tab w:val="num" w:pos="6464"/>
        </w:tabs>
        <w:ind w:left="6464" w:hanging="180"/>
      </w:pPr>
    </w:lvl>
  </w:abstractNum>
  <w:abstractNum w:abstractNumId="9" w15:restartNumberingAfterBreak="0">
    <w:nsid w:val="160D376C"/>
    <w:multiLevelType w:val="multilevel"/>
    <w:tmpl w:val="B3C295B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EF7390"/>
    <w:multiLevelType w:val="multilevel"/>
    <w:tmpl w:val="48A8B75A"/>
    <w:lvl w:ilvl="0">
      <w:start w:val="8"/>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D813E3"/>
    <w:multiLevelType w:val="multilevel"/>
    <w:tmpl w:val="F836F76E"/>
    <w:lvl w:ilvl="0">
      <w:start w:val="1"/>
      <w:numFmt w:val="decimal"/>
      <w:pStyle w:val="Titre1SectionHeading"/>
      <w:lvlText w:val="%1."/>
      <w:lvlJc w:val="left"/>
      <w:pPr>
        <w:tabs>
          <w:tab w:val="num" w:pos="360"/>
        </w:tabs>
        <w:ind w:left="360" w:hanging="360"/>
      </w:pPr>
    </w:lvl>
    <w:lvl w:ilvl="1">
      <w:start w:val="1"/>
      <w:numFmt w:val="decimal"/>
      <w:pStyle w:val="Titre2Titreniveau2H2ResetnumberingHeading2"/>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3327C18"/>
    <w:multiLevelType w:val="multilevel"/>
    <w:tmpl w:val="EB18B13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377BAF"/>
    <w:multiLevelType w:val="hybridMultilevel"/>
    <w:tmpl w:val="67605014"/>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60921"/>
    <w:multiLevelType w:val="multilevel"/>
    <w:tmpl w:val="CB343A5C"/>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E963E4"/>
    <w:multiLevelType w:val="multilevel"/>
    <w:tmpl w:val="FBF0CB88"/>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D34AC8"/>
    <w:multiLevelType w:val="hybridMultilevel"/>
    <w:tmpl w:val="36CE00BE"/>
    <w:lvl w:ilvl="0" w:tplc="D5B081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8E5B8B"/>
    <w:multiLevelType w:val="multilevel"/>
    <w:tmpl w:val="6360BFE4"/>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DA1373"/>
    <w:multiLevelType w:val="multilevel"/>
    <w:tmpl w:val="AA364AD8"/>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4E0CCA"/>
    <w:multiLevelType w:val="multilevel"/>
    <w:tmpl w:val="841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730BD1"/>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7061360"/>
    <w:multiLevelType w:val="multilevel"/>
    <w:tmpl w:val="EA206C6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7ED4CA2"/>
    <w:multiLevelType w:val="multilevel"/>
    <w:tmpl w:val="456E01D4"/>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FC0527"/>
    <w:multiLevelType w:val="hybridMultilevel"/>
    <w:tmpl w:val="9766BE72"/>
    <w:lvl w:ilvl="0" w:tplc="309072B6">
      <w:start w:val="1"/>
      <w:numFmt w:val="decimal"/>
      <w:lvlText w:val="Article %1."/>
      <w:lvlJc w:val="left"/>
      <w:pPr>
        <w:ind w:left="360" w:hanging="360"/>
      </w:pPr>
      <w:rPr>
        <w:rFonts w:hint="default"/>
      </w:rPr>
    </w:lvl>
    <w:lvl w:ilvl="1" w:tplc="040C0019">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4" w15:restartNumberingAfterBreak="0">
    <w:nsid w:val="40E54289"/>
    <w:multiLevelType w:val="multilevel"/>
    <w:tmpl w:val="27C0492A"/>
    <w:lvl w:ilvl="0">
      <w:start w:val="1"/>
      <w:numFmt w:val="decimal"/>
      <w:lvlText w:val="%1."/>
      <w:lvlJc w:val="left"/>
      <w:pPr>
        <w:ind w:left="363" w:hanging="360"/>
      </w:pPr>
      <w:rPr>
        <w:rFonts w:hint="default"/>
        <w:b w:val="0"/>
      </w:rPr>
    </w:lvl>
    <w:lvl w:ilvl="1">
      <w:start w:val="1"/>
      <w:numFmt w:val="decimal"/>
      <w:isLgl/>
      <w:lvlText w:val="%1.%2"/>
      <w:lvlJc w:val="left"/>
      <w:pPr>
        <w:ind w:left="723"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523" w:hanging="1080"/>
      </w:pPr>
      <w:rPr>
        <w:rFonts w:hint="default"/>
      </w:rPr>
    </w:lvl>
    <w:lvl w:ilvl="5">
      <w:start w:val="1"/>
      <w:numFmt w:val="decimal"/>
      <w:isLgl/>
      <w:lvlText w:val="%1.%2.%3.%4.%5.%6"/>
      <w:lvlJc w:val="left"/>
      <w:pPr>
        <w:ind w:left="2883" w:hanging="1080"/>
      </w:pPr>
      <w:rPr>
        <w:rFonts w:hint="default"/>
      </w:rPr>
    </w:lvl>
    <w:lvl w:ilvl="6">
      <w:start w:val="1"/>
      <w:numFmt w:val="decimal"/>
      <w:isLgl/>
      <w:lvlText w:val="%1.%2.%3.%4.%5.%6.%7"/>
      <w:lvlJc w:val="left"/>
      <w:pPr>
        <w:ind w:left="3603" w:hanging="1440"/>
      </w:pPr>
      <w:rPr>
        <w:rFonts w:hint="default"/>
      </w:rPr>
    </w:lvl>
    <w:lvl w:ilvl="7">
      <w:start w:val="1"/>
      <w:numFmt w:val="decimal"/>
      <w:isLgl/>
      <w:lvlText w:val="%1.%2.%3.%4.%5.%6.%7.%8"/>
      <w:lvlJc w:val="left"/>
      <w:pPr>
        <w:ind w:left="3963" w:hanging="1440"/>
      </w:pPr>
      <w:rPr>
        <w:rFonts w:hint="default"/>
      </w:rPr>
    </w:lvl>
    <w:lvl w:ilvl="8">
      <w:start w:val="1"/>
      <w:numFmt w:val="decimal"/>
      <w:isLgl/>
      <w:lvlText w:val="%1.%2.%3.%4.%5.%6.%7.%8.%9"/>
      <w:lvlJc w:val="left"/>
      <w:pPr>
        <w:ind w:left="4323" w:hanging="1440"/>
      </w:pPr>
      <w:rPr>
        <w:rFonts w:hint="default"/>
      </w:rPr>
    </w:lvl>
  </w:abstractNum>
  <w:abstractNum w:abstractNumId="25" w15:restartNumberingAfterBreak="0">
    <w:nsid w:val="40FC37BB"/>
    <w:multiLevelType w:val="multilevel"/>
    <w:tmpl w:val="80DCE15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1E6A10"/>
    <w:multiLevelType w:val="multilevel"/>
    <w:tmpl w:val="8130A9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9E09C2"/>
    <w:multiLevelType w:val="hybridMultilevel"/>
    <w:tmpl w:val="F9A6E3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E1379"/>
    <w:multiLevelType w:val="hybridMultilevel"/>
    <w:tmpl w:val="6DEC789C"/>
    <w:lvl w:ilvl="0" w:tplc="E20A2394">
      <w:start w:val="8"/>
      <w:numFmt w:val="bullet"/>
      <w:lvlText w:val="-"/>
      <w:lvlJc w:val="left"/>
      <w:pPr>
        <w:ind w:left="2912" w:hanging="360"/>
      </w:pPr>
      <w:rPr>
        <w:rFonts w:ascii="Calibri" w:eastAsia="Times New Roman" w:hAnsi="Calibri" w:hint="default"/>
      </w:rPr>
    </w:lvl>
    <w:lvl w:ilvl="1" w:tplc="040C0003">
      <w:start w:val="1"/>
      <w:numFmt w:val="bullet"/>
      <w:lvlText w:val="o"/>
      <w:lvlJc w:val="left"/>
      <w:pPr>
        <w:ind w:left="3632" w:hanging="360"/>
      </w:pPr>
      <w:rPr>
        <w:rFonts w:ascii="Courier New" w:hAnsi="Courier New" w:cs="Courier New" w:hint="default"/>
      </w:rPr>
    </w:lvl>
    <w:lvl w:ilvl="2" w:tplc="040C0005">
      <w:start w:val="1"/>
      <w:numFmt w:val="bullet"/>
      <w:lvlText w:val=""/>
      <w:lvlJc w:val="left"/>
      <w:pPr>
        <w:ind w:left="4352" w:hanging="360"/>
      </w:pPr>
      <w:rPr>
        <w:rFonts w:ascii="Wingdings" w:hAnsi="Wingdings" w:hint="default"/>
      </w:rPr>
    </w:lvl>
    <w:lvl w:ilvl="3" w:tplc="040C0001">
      <w:start w:val="1"/>
      <w:numFmt w:val="bullet"/>
      <w:lvlText w:val=""/>
      <w:lvlJc w:val="left"/>
      <w:pPr>
        <w:ind w:left="5072" w:hanging="360"/>
      </w:pPr>
      <w:rPr>
        <w:rFonts w:ascii="Symbol" w:hAnsi="Symbol" w:hint="default"/>
      </w:rPr>
    </w:lvl>
    <w:lvl w:ilvl="4" w:tplc="040C0003">
      <w:start w:val="1"/>
      <w:numFmt w:val="bullet"/>
      <w:lvlText w:val="o"/>
      <w:lvlJc w:val="left"/>
      <w:pPr>
        <w:ind w:left="5792" w:hanging="360"/>
      </w:pPr>
      <w:rPr>
        <w:rFonts w:ascii="Courier New" w:hAnsi="Courier New" w:cs="Courier New" w:hint="default"/>
      </w:rPr>
    </w:lvl>
    <w:lvl w:ilvl="5" w:tplc="040C0005">
      <w:start w:val="1"/>
      <w:numFmt w:val="bullet"/>
      <w:lvlText w:val=""/>
      <w:lvlJc w:val="left"/>
      <w:pPr>
        <w:ind w:left="6512" w:hanging="360"/>
      </w:pPr>
      <w:rPr>
        <w:rFonts w:ascii="Wingdings" w:hAnsi="Wingdings" w:hint="default"/>
      </w:rPr>
    </w:lvl>
    <w:lvl w:ilvl="6" w:tplc="040C0001">
      <w:start w:val="1"/>
      <w:numFmt w:val="bullet"/>
      <w:lvlText w:val=""/>
      <w:lvlJc w:val="left"/>
      <w:pPr>
        <w:ind w:left="7232" w:hanging="360"/>
      </w:pPr>
      <w:rPr>
        <w:rFonts w:ascii="Symbol" w:hAnsi="Symbol" w:hint="default"/>
      </w:rPr>
    </w:lvl>
    <w:lvl w:ilvl="7" w:tplc="040C0003">
      <w:start w:val="1"/>
      <w:numFmt w:val="bullet"/>
      <w:lvlText w:val="o"/>
      <w:lvlJc w:val="left"/>
      <w:pPr>
        <w:ind w:left="7952" w:hanging="360"/>
      </w:pPr>
      <w:rPr>
        <w:rFonts w:ascii="Courier New" w:hAnsi="Courier New" w:cs="Courier New" w:hint="default"/>
      </w:rPr>
    </w:lvl>
    <w:lvl w:ilvl="8" w:tplc="040C0005">
      <w:start w:val="1"/>
      <w:numFmt w:val="bullet"/>
      <w:lvlText w:val=""/>
      <w:lvlJc w:val="left"/>
      <w:pPr>
        <w:ind w:left="8672" w:hanging="360"/>
      </w:pPr>
      <w:rPr>
        <w:rFonts w:ascii="Wingdings" w:hAnsi="Wingdings" w:hint="default"/>
      </w:rPr>
    </w:lvl>
  </w:abstractNum>
  <w:abstractNum w:abstractNumId="29" w15:restartNumberingAfterBreak="0">
    <w:nsid w:val="4E8E5FB4"/>
    <w:multiLevelType w:val="multilevel"/>
    <w:tmpl w:val="93A244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15:restartNumberingAfterBreak="0">
    <w:nsid w:val="550449FE"/>
    <w:multiLevelType w:val="hybridMultilevel"/>
    <w:tmpl w:val="C3727DE6"/>
    <w:lvl w:ilvl="0" w:tplc="920C5D54">
      <w:start w:val="1"/>
      <w:numFmt w:val="bullet"/>
      <w:pStyle w:val="Style1"/>
      <w:lvlText w:val=""/>
      <w:lvlJc w:val="left"/>
      <w:pPr>
        <w:tabs>
          <w:tab w:val="num" w:pos="1211"/>
        </w:tabs>
        <w:ind w:left="1211" w:hanging="360"/>
      </w:pPr>
      <w:rPr>
        <w:rFonts w:ascii="Wingdings" w:hAnsi="Wingdings" w:cs="Symbol" w:hint="default"/>
      </w:rPr>
    </w:lvl>
    <w:lvl w:ilvl="1" w:tplc="040C0003" w:tentative="1">
      <w:start w:val="1"/>
      <w:numFmt w:val="bullet"/>
      <w:lvlText w:val="o"/>
      <w:lvlJc w:val="left"/>
      <w:pPr>
        <w:tabs>
          <w:tab w:val="num" w:pos="1391"/>
        </w:tabs>
        <w:ind w:left="1391" w:hanging="360"/>
      </w:pPr>
      <w:rPr>
        <w:rFonts w:ascii="Courier New" w:hAnsi="Courier New" w:cs="Courier New" w:hint="default"/>
      </w:rPr>
    </w:lvl>
    <w:lvl w:ilvl="2" w:tplc="040C0005" w:tentative="1">
      <w:start w:val="1"/>
      <w:numFmt w:val="bullet"/>
      <w:lvlText w:val=""/>
      <w:lvlJc w:val="left"/>
      <w:pPr>
        <w:tabs>
          <w:tab w:val="num" w:pos="2111"/>
        </w:tabs>
        <w:ind w:left="2111" w:hanging="360"/>
      </w:pPr>
      <w:rPr>
        <w:rFonts w:ascii="Wingdings" w:hAnsi="Wingdings" w:hint="default"/>
      </w:rPr>
    </w:lvl>
    <w:lvl w:ilvl="3" w:tplc="040C0001" w:tentative="1">
      <w:start w:val="1"/>
      <w:numFmt w:val="bullet"/>
      <w:lvlText w:val=""/>
      <w:lvlJc w:val="left"/>
      <w:pPr>
        <w:tabs>
          <w:tab w:val="num" w:pos="2831"/>
        </w:tabs>
        <w:ind w:left="2831" w:hanging="360"/>
      </w:pPr>
      <w:rPr>
        <w:rFonts w:ascii="Symbol" w:hAnsi="Symbol" w:hint="default"/>
      </w:rPr>
    </w:lvl>
    <w:lvl w:ilvl="4" w:tplc="040C0003" w:tentative="1">
      <w:start w:val="1"/>
      <w:numFmt w:val="bullet"/>
      <w:lvlText w:val="o"/>
      <w:lvlJc w:val="left"/>
      <w:pPr>
        <w:tabs>
          <w:tab w:val="num" w:pos="3551"/>
        </w:tabs>
        <w:ind w:left="3551" w:hanging="360"/>
      </w:pPr>
      <w:rPr>
        <w:rFonts w:ascii="Courier New" w:hAnsi="Courier New" w:cs="Courier New" w:hint="default"/>
      </w:rPr>
    </w:lvl>
    <w:lvl w:ilvl="5" w:tplc="040C0005" w:tentative="1">
      <w:start w:val="1"/>
      <w:numFmt w:val="bullet"/>
      <w:lvlText w:val=""/>
      <w:lvlJc w:val="left"/>
      <w:pPr>
        <w:tabs>
          <w:tab w:val="num" w:pos="4271"/>
        </w:tabs>
        <w:ind w:left="4271" w:hanging="360"/>
      </w:pPr>
      <w:rPr>
        <w:rFonts w:ascii="Wingdings" w:hAnsi="Wingdings" w:hint="default"/>
      </w:rPr>
    </w:lvl>
    <w:lvl w:ilvl="6" w:tplc="040C0001" w:tentative="1">
      <w:start w:val="1"/>
      <w:numFmt w:val="bullet"/>
      <w:lvlText w:val=""/>
      <w:lvlJc w:val="left"/>
      <w:pPr>
        <w:tabs>
          <w:tab w:val="num" w:pos="4991"/>
        </w:tabs>
        <w:ind w:left="4991" w:hanging="360"/>
      </w:pPr>
      <w:rPr>
        <w:rFonts w:ascii="Symbol" w:hAnsi="Symbol" w:hint="default"/>
      </w:rPr>
    </w:lvl>
    <w:lvl w:ilvl="7" w:tplc="040C0003" w:tentative="1">
      <w:start w:val="1"/>
      <w:numFmt w:val="bullet"/>
      <w:lvlText w:val="o"/>
      <w:lvlJc w:val="left"/>
      <w:pPr>
        <w:tabs>
          <w:tab w:val="num" w:pos="5711"/>
        </w:tabs>
        <w:ind w:left="5711" w:hanging="360"/>
      </w:pPr>
      <w:rPr>
        <w:rFonts w:ascii="Courier New" w:hAnsi="Courier New" w:cs="Courier New" w:hint="default"/>
      </w:rPr>
    </w:lvl>
    <w:lvl w:ilvl="8" w:tplc="040C0005" w:tentative="1">
      <w:start w:val="1"/>
      <w:numFmt w:val="bullet"/>
      <w:lvlText w:val=""/>
      <w:lvlJc w:val="left"/>
      <w:pPr>
        <w:tabs>
          <w:tab w:val="num" w:pos="6431"/>
        </w:tabs>
        <w:ind w:left="6431" w:hanging="360"/>
      </w:pPr>
      <w:rPr>
        <w:rFonts w:ascii="Wingdings" w:hAnsi="Wingdings" w:hint="default"/>
      </w:rPr>
    </w:lvl>
  </w:abstractNum>
  <w:abstractNum w:abstractNumId="31" w15:restartNumberingAfterBreak="0">
    <w:nsid w:val="565A71F2"/>
    <w:multiLevelType w:val="multilevel"/>
    <w:tmpl w:val="56488F98"/>
    <w:lvl w:ilvl="0">
      <w:start w:val="8"/>
      <w:numFmt w:val="decimal"/>
      <w:lvlText w:val="%1"/>
      <w:lvlJc w:val="left"/>
      <w:pPr>
        <w:ind w:left="444" w:hanging="444"/>
      </w:pPr>
      <w:rPr>
        <w:rFonts w:hint="default"/>
        <w:b w:val="0"/>
        <w:color w:val="auto"/>
      </w:rPr>
    </w:lvl>
    <w:lvl w:ilvl="1">
      <w:start w:val="2"/>
      <w:numFmt w:val="decimal"/>
      <w:lvlText w:val="%1.%2"/>
      <w:lvlJc w:val="left"/>
      <w:pPr>
        <w:ind w:left="444" w:hanging="444"/>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2" w15:restartNumberingAfterBreak="0">
    <w:nsid w:val="56653AA5"/>
    <w:multiLevelType w:val="hybridMultilevel"/>
    <w:tmpl w:val="2AD21E36"/>
    <w:lvl w:ilvl="0" w:tplc="F95A79BA">
      <w:start w:val="1"/>
      <w:numFmt w:val="decimal"/>
      <w:lvlText w:val="%1)"/>
      <w:lvlJc w:val="left"/>
      <w:pPr>
        <w:tabs>
          <w:tab w:val="num" w:pos="540"/>
        </w:tabs>
        <w:ind w:left="540" w:hanging="360"/>
      </w:pPr>
      <w:rPr>
        <w:rFonts w:hint="default"/>
      </w:rPr>
    </w:lvl>
    <w:lvl w:ilvl="1" w:tplc="7A0A4684">
      <w:start w:val="1"/>
      <w:numFmt w:val="lowerLetter"/>
      <w:lvlText w:val="%2)"/>
      <w:lvlJc w:val="left"/>
      <w:pPr>
        <w:tabs>
          <w:tab w:val="num" w:pos="1604"/>
        </w:tabs>
        <w:ind w:left="1604" w:hanging="360"/>
      </w:pPr>
      <w:rPr>
        <w:rFonts w:hint="default"/>
      </w:rPr>
    </w:lvl>
    <w:lvl w:ilvl="2" w:tplc="040C001B" w:tentative="1">
      <w:start w:val="1"/>
      <w:numFmt w:val="lowerRoman"/>
      <w:lvlText w:val="%3."/>
      <w:lvlJc w:val="right"/>
      <w:pPr>
        <w:tabs>
          <w:tab w:val="num" w:pos="2324"/>
        </w:tabs>
        <w:ind w:left="2324" w:hanging="180"/>
      </w:pPr>
    </w:lvl>
    <w:lvl w:ilvl="3" w:tplc="040C000F" w:tentative="1">
      <w:start w:val="1"/>
      <w:numFmt w:val="decimal"/>
      <w:lvlText w:val="%4."/>
      <w:lvlJc w:val="left"/>
      <w:pPr>
        <w:tabs>
          <w:tab w:val="num" w:pos="3044"/>
        </w:tabs>
        <w:ind w:left="3044" w:hanging="360"/>
      </w:pPr>
    </w:lvl>
    <w:lvl w:ilvl="4" w:tplc="040C0019" w:tentative="1">
      <w:start w:val="1"/>
      <w:numFmt w:val="lowerLetter"/>
      <w:lvlText w:val="%5."/>
      <w:lvlJc w:val="left"/>
      <w:pPr>
        <w:tabs>
          <w:tab w:val="num" w:pos="3764"/>
        </w:tabs>
        <w:ind w:left="3764" w:hanging="360"/>
      </w:pPr>
    </w:lvl>
    <w:lvl w:ilvl="5" w:tplc="040C001B" w:tentative="1">
      <w:start w:val="1"/>
      <w:numFmt w:val="lowerRoman"/>
      <w:lvlText w:val="%6."/>
      <w:lvlJc w:val="right"/>
      <w:pPr>
        <w:tabs>
          <w:tab w:val="num" w:pos="4484"/>
        </w:tabs>
        <w:ind w:left="4484" w:hanging="180"/>
      </w:pPr>
    </w:lvl>
    <w:lvl w:ilvl="6" w:tplc="040C000F" w:tentative="1">
      <w:start w:val="1"/>
      <w:numFmt w:val="decimal"/>
      <w:lvlText w:val="%7."/>
      <w:lvlJc w:val="left"/>
      <w:pPr>
        <w:tabs>
          <w:tab w:val="num" w:pos="5204"/>
        </w:tabs>
        <w:ind w:left="5204" w:hanging="360"/>
      </w:pPr>
    </w:lvl>
    <w:lvl w:ilvl="7" w:tplc="040C0019" w:tentative="1">
      <w:start w:val="1"/>
      <w:numFmt w:val="lowerLetter"/>
      <w:lvlText w:val="%8."/>
      <w:lvlJc w:val="left"/>
      <w:pPr>
        <w:tabs>
          <w:tab w:val="num" w:pos="5924"/>
        </w:tabs>
        <w:ind w:left="5924" w:hanging="360"/>
      </w:pPr>
    </w:lvl>
    <w:lvl w:ilvl="8" w:tplc="040C001B" w:tentative="1">
      <w:start w:val="1"/>
      <w:numFmt w:val="lowerRoman"/>
      <w:lvlText w:val="%9."/>
      <w:lvlJc w:val="right"/>
      <w:pPr>
        <w:tabs>
          <w:tab w:val="num" w:pos="6644"/>
        </w:tabs>
        <w:ind w:left="6644" w:hanging="180"/>
      </w:pPr>
    </w:lvl>
  </w:abstractNum>
  <w:abstractNum w:abstractNumId="33" w15:restartNumberingAfterBreak="0">
    <w:nsid w:val="584C2A86"/>
    <w:multiLevelType w:val="multilevel"/>
    <w:tmpl w:val="0820198A"/>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C7D7BC5"/>
    <w:multiLevelType w:val="multilevel"/>
    <w:tmpl w:val="32C626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326EB1"/>
    <w:multiLevelType w:val="hybridMultilevel"/>
    <w:tmpl w:val="A24CA7A0"/>
    <w:lvl w:ilvl="0" w:tplc="01660AC0">
      <w:start w:val="1"/>
      <w:numFmt w:val="bullet"/>
      <w:pStyle w:val="CarCarCarCarCarCar"/>
      <w:lvlText w:val=""/>
      <w:lvlJc w:val="left"/>
      <w:pPr>
        <w:tabs>
          <w:tab w:val="num" w:pos="1440"/>
        </w:tabs>
        <w:ind w:left="1440" w:hanging="360"/>
      </w:pPr>
      <w:rPr>
        <w:rFonts w:ascii="Wingdings" w:hAnsi="Wingdings" w:cs="Wingdings" w:hint="default"/>
      </w:rPr>
    </w:lvl>
    <w:lvl w:ilvl="1" w:tplc="4142DE88">
      <w:start w:val="155"/>
      <w:numFmt w:val="bullet"/>
      <w:pStyle w:val="CarCarCarCarCarCar"/>
      <w:lvlText w:val="–"/>
      <w:lvlJc w:val="left"/>
      <w:pPr>
        <w:tabs>
          <w:tab w:val="num" w:pos="1440"/>
        </w:tabs>
        <w:ind w:left="1440" w:hanging="360"/>
      </w:pPr>
      <w:rPr>
        <w:rFonts w:ascii="Times New Roman" w:hAnsi="Times New Roman" w:cs="Times New Roman" w:hint="default"/>
      </w:rPr>
    </w:lvl>
    <w:lvl w:ilvl="2" w:tplc="0060B1F8">
      <w:start w:val="1"/>
      <w:numFmt w:val="bullet"/>
      <w:lvlText w:val="–"/>
      <w:lvlJc w:val="left"/>
      <w:pPr>
        <w:tabs>
          <w:tab w:val="num" w:pos="2160"/>
        </w:tabs>
        <w:ind w:left="2160" w:hanging="360"/>
      </w:pPr>
      <w:rPr>
        <w:rFonts w:ascii="Times New Roman" w:hAnsi="Times New Roman" w:cs="Times New Roman" w:hint="default"/>
      </w:rPr>
    </w:lvl>
    <w:lvl w:ilvl="3" w:tplc="2F2C2C42">
      <w:start w:val="1"/>
      <w:numFmt w:val="bullet"/>
      <w:lvlText w:val="–"/>
      <w:lvlJc w:val="left"/>
      <w:pPr>
        <w:tabs>
          <w:tab w:val="num" w:pos="2880"/>
        </w:tabs>
        <w:ind w:left="2880" w:hanging="360"/>
      </w:pPr>
      <w:rPr>
        <w:rFonts w:ascii="Times New Roman" w:hAnsi="Times New Roman" w:cs="Times New Roman" w:hint="default"/>
      </w:rPr>
    </w:lvl>
    <w:lvl w:ilvl="4" w:tplc="6068F1FC">
      <w:start w:val="1"/>
      <w:numFmt w:val="bullet"/>
      <w:lvlText w:val="–"/>
      <w:lvlJc w:val="left"/>
      <w:pPr>
        <w:tabs>
          <w:tab w:val="num" w:pos="3600"/>
        </w:tabs>
        <w:ind w:left="3600" w:hanging="360"/>
      </w:pPr>
      <w:rPr>
        <w:rFonts w:ascii="Times New Roman" w:hAnsi="Times New Roman" w:cs="Times New Roman" w:hint="default"/>
      </w:rPr>
    </w:lvl>
    <w:lvl w:ilvl="5" w:tplc="D688D8AC">
      <w:start w:val="1"/>
      <w:numFmt w:val="bullet"/>
      <w:lvlText w:val="–"/>
      <w:lvlJc w:val="left"/>
      <w:pPr>
        <w:tabs>
          <w:tab w:val="num" w:pos="4320"/>
        </w:tabs>
        <w:ind w:left="4320" w:hanging="360"/>
      </w:pPr>
      <w:rPr>
        <w:rFonts w:ascii="Times New Roman" w:hAnsi="Times New Roman" w:cs="Times New Roman" w:hint="default"/>
      </w:rPr>
    </w:lvl>
    <w:lvl w:ilvl="6" w:tplc="D354F996">
      <w:start w:val="1"/>
      <w:numFmt w:val="bullet"/>
      <w:lvlText w:val="–"/>
      <w:lvlJc w:val="left"/>
      <w:pPr>
        <w:tabs>
          <w:tab w:val="num" w:pos="5040"/>
        </w:tabs>
        <w:ind w:left="5040" w:hanging="360"/>
      </w:pPr>
      <w:rPr>
        <w:rFonts w:ascii="Times New Roman" w:hAnsi="Times New Roman" w:cs="Times New Roman" w:hint="default"/>
      </w:rPr>
    </w:lvl>
    <w:lvl w:ilvl="7" w:tplc="BB82E346">
      <w:start w:val="1"/>
      <w:numFmt w:val="bullet"/>
      <w:lvlText w:val="–"/>
      <w:lvlJc w:val="left"/>
      <w:pPr>
        <w:tabs>
          <w:tab w:val="num" w:pos="5760"/>
        </w:tabs>
        <w:ind w:left="5760" w:hanging="360"/>
      </w:pPr>
      <w:rPr>
        <w:rFonts w:ascii="Times New Roman" w:hAnsi="Times New Roman" w:cs="Times New Roman" w:hint="default"/>
      </w:rPr>
    </w:lvl>
    <w:lvl w:ilvl="8" w:tplc="A5E84DDA">
      <w:start w:val="1"/>
      <w:numFmt w:val="bullet"/>
      <w:lvlText w:val="–"/>
      <w:lvlJc w:val="left"/>
      <w:pPr>
        <w:tabs>
          <w:tab w:val="num" w:pos="6480"/>
        </w:tabs>
        <w:ind w:left="6480" w:hanging="360"/>
      </w:pPr>
      <w:rPr>
        <w:rFonts w:ascii="Times New Roman" w:hAnsi="Times New Roman" w:cs="Times New Roman" w:hint="default"/>
      </w:rPr>
    </w:lvl>
  </w:abstractNum>
  <w:abstractNum w:abstractNumId="36" w15:restartNumberingAfterBreak="0">
    <w:nsid w:val="66116033"/>
    <w:multiLevelType w:val="hybridMultilevel"/>
    <w:tmpl w:val="1B74A29E"/>
    <w:lvl w:ilvl="0" w:tplc="ADB0CC02">
      <w:start w:val="1"/>
      <w:numFmt w:val="bullet"/>
      <w:lvlText w:val=""/>
      <w:lvlJc w:val="left"/>
      <w:pPr>
        <w:tabs>
          <w:tab w:val="num" w:pos="644"/>
        </w:tabs>
        <w:ind w:left="644" w:hanging="360"/>
      </w:pPr>
      <w:rPr>
        <w:rFonts w:ascii="Wingdings" w:hAnsi="Wingdings" w:hint="default"/>
      </w:rPr>
    </w:lvl>
    <w:lvl w:ilvl="1" w:tplc="ADB0CC02">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095FA1"/>
    <w:multiLevelType w:val="multilevel"/>
    <w:tmpl w:val="FF12DAFC"/>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406DA4"/>
    <w:multiLevelType w:val="multilevel"/>
    <w:tmpl w:val="1C08DC40"/>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79E2D06"/>
    <w:multiLevelType w:val="multilevel"/>
    <w:tmpl w:val="D68C381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CF20F5"/>
    <w:multiLevelType w:val="multilevel"/>
    <w:tmpl w:val="3A9E3B00"/>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A04B06"/>
    <w:multiLevelType w:val="hybridMultilevel"/>
    <w:tmpl w:val="C85E4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FF71E8"/>
    <w:multiLevelType w:val="hybridMultilevel"/>
    <w:tmpl w:val="5EF09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A4615B5"/>
    <w:multiLevelType w:val="multilevel"/>
    <w:tmpl w:val="CFCA1E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AE3F16"/>
    <w:multiLevelType w:val="multilevel"/>
    <w:tmpl w:val="FBCEC228"/>
    <w:lvl w:ilvl="0">
      <w:start w:val="1"/>
      <w:numFmt w:val="decimal"/>
      <w:pStyle w:val="Titre1SectionHeading0"/>
      <w:lvlText w:val="%1."/>
      <w:lvlJc w:val="left"/>
      <w:pPr>
        <w:tabs>
          <w:tab w:val="num" w:pos="2393"/>
        </w:tabs>
        <w:ind w:left="2778" w:hanging="385"/>
      </w:pPr>
      <w:rPr>
        <w:rFonts w:hint="default"/>
      </w:rPr>
    </w:lvl>
    <w:lvl w:ilvl="1">
      <w:start w:val="1"/>
      <w:numFmt w:val="decimal"/>
      <w:lvlRestart w:val="0"/>
      <w:isLgl/>
      <w:lvlText w:val="%1.%2."/>
      <w:lvlJc w:val="left"/>
      <w:pPr>
        <w:tabs>
          <w:tab w:val="num" w:pos="567"/>
        </w:tabs>
        <w:ind w:left="0" w:firstLine="0"/>
      </w:pPr>
      <w:rPr>
        <w:rFonts w:hint="default"/>
      </w:rPr>
    </w:lvl>
    <w:lvl w:ilvl="2">
      <w:start w:val="1"/>
      <w:numFmt w:val="decimal"/>
      <w:lvlRestart w:val="0"/>
      <w:lvlText w:val="%2.%1.%3."/>
      <w:lvlJc w:val="left"/>
      <w:pPr>
        <w:tabs>
          <w:tab w:val="num" w:pos="3833"/>
        </w:tabs>
        <w:ind w:left="3617" w:hanging="504"/>
      </w:pPr>
      <w:rPr>
        <w:rFonts w:hint="default"/>
      </w:rPr>
    </w:lvl>
    <w:lvl w:ilvl="3">
      <w:start w:val="1"/>
      <w:numFmt w:val="decimal"/>
      <w:lvlText w:val="%1.%2.%3.%4."/>
      <w:lvlJc w:val="left"/>
      <w:pPr>
        <w:tabs>
          <w:tab w:val="num" w:pos="4553"/>
        </w:tabs>
        <w:ind w:left="4121" w:hanging="648"/>
      </w:pPr>
      <w:rPr>
        <w:rFonts w:hint="default"/>
      </w:rPr>
    </w:lvl>
    <w:lvl w:ilvl="4">
      <w:start w:val="1"/>
      <w:numFmt w:val="decimal"/>
      <w:lvlText w:val="%1.%2.%3.%4.%5."/>
      <w:lvlJc w:val="left"/>
      <w:pPr>
        <w:tabs>
          <w:tab w:val="num" w:pos="4913"/>
        </w:tabs>
        <w:ind w:left="4625" w:hanging="792"/>
      </w:pPr>
      <w:rPr>
        <w:rFonts w:hint="default"/>
      </w:rPr>
    </w:lvl>
    <w:lvl w:ilvl="5">
      <w:start w:val="1"/>
      <w:numFmt w:val="decimal"/>
      <w:lvlText w:val="%1.%2.%3.%4.%5.%6."/>
      <w:lvlJc w:val="left"/>
      <w:pPr>
        <w:tabs>
          <w:tab w:val="num" w:pos="5633"/>
        </w:tabs>
        <w:ind w:left="5129" w:hanging="936"/>
      </w:pPr>
      <w:rPr>
        <w:rFonts w:hint="default"/>
      </w:rPr>
    </w:lvl>
    <w:lvl w:ilvl="6">
      <w:start w:val="1"/>
      <w:numFmt w:val="decimal"/>
      <w:lvlText w:val="%1.%2.%3.%4.%5.%6.%7."/>
      <w:lvlJc w:val="left"/>
      <w:pPr>
        <w:tabs>
          <w:tab w:val="num" w:pos="5993"/>
        </w:tabs>
        <w:ind w:left="5633" w:hanging="1080"/>
      </w:pPr>
      <w:rPr>
        <w:rFonts w:hint="default"/>
      </w:rPr>
    </w:lvl>
    <w:lvl w:ilvl="7">
      <w:start w:val="1"/>
      <w:numFmt w:val="decimal"/>
      <w:lvlText w:val="%1.%2.%3.%4.%5.%6.%7.%8."/>
      <w:lvlJc w:val="left"/>
      <w:pPr>
        <w:tabs>
          <w:tab w:val="num" w:pos="6713"/>
        </w:tabs>
        <w:ind w:left="6137" w:hanging="1224"/>
      </w:pPr>
      <w:rPr>
        <w:rFonts w:hint="default"/>
      </w:rPr>
    </w:lvl>
    <w:lvl w:ilvl="8">
      <w:start w:val="1"/>
      <w:numFmt w:val="decimal"/>
      <w:lvlText w:val="%1.%2.%3.%4.%5.%6.%7.%8.%9."/>
      <w:lvlJc w:val="left"/>
      <w:pPr>
        <w:tabs>
          <w:tab w:val="num" w:pos="7073"/>
        </w:tabs>
        <w:ind w:left="6713" w:hanging="1440"/>
      </w:pPr>
      <w:rPr>
        <w:rFonts w:hint="default"/>
      </w:rPr>
    </w:lvl>
  </w:abstractNum>
  <w:num w:numId="1">
    <w:abstractNumId w:val="6"/>
  </w:num>
  <w:num w:numId="2">
    <w:abstractNumId w:val="3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44"/>
  </w:num>
  <w:num w:numId="6">
    <w:abstractNumId w:val="13"/>
  </w:num>
  <w:num w:numId="7">
    <w:abstractNumId w:val="35"/>
  </w:num>
  <w:num w:numId="8">
    <w:abstractNumId w:val="8"/>
  </w:num>
  <w:num w:numId="9">
    <w:abstractNumId w:val="29"/>
  </w:num>
  <w:num w:numId="10">
    <w:abstractNumId w:val="23"/>
  </w:num>
  <w:num w:numId="11">
    <w:abstractNumId w:val="42"/>
  </w:num>
  <w:num w:numId="12">
    <w:abstractNumId w:val="27"/>
  </w:num>
  <w:num w:numId="13">
    <w:abstractNumId w:val="24"/>
  </w:num>
  <w:num w:numId="14">
    <w:abstractNumId w:val="41"/>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36"/>
  </w:num>
  <w:num w:numId="19">
    <w:abstractNumId w:val="31"/>
  </w:num>
  <w:num w:numId="20">
    <w:abstractNumId w:val="7"/>
  </w:num>
  <w:num w:numId="21">
    <w:abstractNumId w:val="3"/>
  </w:num>
  <w:num w:numId="22">
    <w:abstractNumId w:val="5"/>
  </w:num>
  <w:num w:numId="23">
    <w:abstractNumId w:val="20"/>
  </w:num>
  <w:num w:numId="24">
    <w:abstractNumId w:val="17"/>
  </w:num>
  <w:num w:numId="25">
    <w:abstractNumId w:val="1"/>
  </w:num>
  <w:num w:numId="26">
    <w:abstractNumId w:val="25"/>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
  </w:num>
  <w:num w:numId="30">
    <w:abstractNumId w:val="2"/>
  </w:num>
  <w:num w:numId="31">
    <w:abstractNumId w:val="21"/>
  </w:num>
  <w:num w:numId="32">
    <w:abstractNumId w:val="0"/>
  </w:num>
  <w:num w:numId="33">
    <w:abstractNumId w:val="26"/>
  </w:num>
  <w:num w:numId="34">
    <w:abstractNumId w:val="22"/>
  </w:num>
  <w:num w:numId="35">
    <w:abstractNumId w:val="10"/>
  </w:num>
  <w:num w:numId="36">
    <w:abstractNumId w:val="14"/>
  </w:num>
  <w:num w:numId="37">
    <w:abstractNumId w:val="43"/>
  </w:num>
  <w:num w:numId="38">
    <w:abstractNumId w:val="38"/>
  </w:num>
  <w:num w:numId="39">
    <w:abstractNumId w:val="18"/>
  </w:num>
  <w:num w:numId="40">
    <w:abstractNumId w:val="33"/>
  </w:num>
  <w:num w:numId="41">
    <w:abstractNumId w:val="34"/>
  </w:num>
  <w:num w:numId="42">
    <w:abstractNumId w:val="12"/>
  </w:num>
  <w:num w:numId="43">
    <w:abstractNumId w:val="40"/>
  </w:num>
  <w:num w:numId="44">
    <w:abstractNumId w:val="15"/>
  </w:num>
  <w:num w:numId="45">
    <w:abstractNumId w:val="39"/>
  </w:num>
  <w:num w:numId="46">
    <w:abstractNumId w:val="19"/>
  </w:num>
  <w:num w:numId="4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C59"/>
    <w:rsid w:val="0000110D"/>
    <w:rsid w:val="000059FC"/>
    <w:rsid w:val="00005FD4"/>
    <w:rsid w:val="000124F6"/>
    <w:rsid w:val="00013178"/>
    <w:rsid w:val="00030B84"/>
    <w:rsid w:val="00032F68"/>
    <w:rsid w:val="0003470F"/>
    <w:rsid w:val="00034BD0"/>
    <w:rsid w:val="00035E41"/>
    <w:rsid w:val="0004010D"/>
    <w:rsid w:val="0004648F"/>
    <w:rsid w:val="0005186E"/>
    <w:rsid w:val="00053747"/>
    <w:rsid w:val="00056588"/>
    <w:rsid w:val="000608E6"/>
    <w:rsid w:val="00063595"/>
    <w:rsid w:val="00070B74"/>
    <w:rsid w:val="00072A86"/>
    <w:rsid w:val="00073BE6"/>
    <w:rsid w:val="000756C0"/>
    <w:rsid w:val="00076D64"/>
    <w:rsid w:val="00077050"/>
    <w:rsid w:val="000832B4"/>
    <w:rsid w:val="00084632"/>
    <w:rsid w:val="000846D0"/>
    <w:rsid w:val="00085A2B"/>
    <w:rsid w:val="000936BE"/>
    <w:rsid w:val="00094A1B"/>
    <w:rsid w:val="0009699D"/>
    <w:rsid w:val="000A376E"/>
    <w:rsid w:val="000A3A13"/>
    <w:rsid w:val="000A6B76"/>
    <w:rsid w:val="000B4D4A"/>
    <w:rsid w:val="000B5C1C"/>
    <w:rsid w:val="000C12D2"/>
    <w:rsid w:val="000C2C2C"/>
    <w:rsid w:val="000C381E"/>
    <w:rsid w:val="000C4628"/>
    <w:rsid w:val="000C67B0"/>
    <w:rsid w:val="000D2180"/>
    <w:rsid w:val="000D50FD"/>
    <w:rsid w:val="000D6C75"/>
    <w:rsid w:val="000D7C71"/>
    <w:rsid w:val="000E05BC"/>
    <w:rsid w:val="000E65A3"/>
    <w:rsid w:val="000E7C3B"/>
    <w:rsid w:val="000F7110"/>
    <w:rsid w:val="00110858"/>
    <w:rsid w:val="00110C46"/>
    <w:rsid w:val="00110E30"/>
    <w:rsid w:val="00112298"/>
    <w:rsid w:val="0012067A"/>
    <w:rsid w:val="001210FE"/>
    <w:rsid w:val="00121E7A"/>
    <w:rsid w:val="00121FCB"/>
    <w:rsid w:val="00122086"/>
    <w:rsid w:val="00124AD4"/>
    <w:rsid w:val="00141191"/>
    <w:rsid w:val="001442F9"/>
    <w:rsid w:val="001477CD"/>
    <w:rsid w:val="0015190C"/>
    <w:rsid w:val="0015249F"/>
    <w:rsid w:val="00156613"/>
    <w:rsid w:val="001619FB"/>
    <w:rsid w:val="00162264"/>
    <w:rsid w:val="001636A0"/>
    <w:rsid w:val="00170172"/>
    <w:rsid w:val="00172865"/>
    <w:rsid w:val="00174762"/>
    <w:rsid w:val="001807E8"/>
    <w:rsid w:val="001808C1"/>
    <w:rsid w:val="001838C2"/>
    <w:rsid w:val="00184165"/>
    <w:rsid w:val="00186A2E"/>
    <w:rsid w:val="00193F68"/>
    <w:rsid w:val="0019535C"/>
    <w:rsid w:val="001A0A39"/>
    <w:rsid w:val="001A56D0"/>
    <w:rsid w:val="001B376C"/>
    <w:rsid w:val="001B4AE9"/>
    <w:rsid w:val="001C5DF3"/>
    <w:rsid w:val="001C5FA7"/>
    <w:rsid w:val="001D33CC"/>
    <w:rsid w:val="001D42AD"/>
    <w:rsid w:val="001D75C3"/>
    <w:rsid w:val="001E1C5F"/>
    <w:rsid w:val="001E6F9A"/>
    <w:rsid w:val="001F4D4A"/>
    <w:rsid w:val="001F5F45"/>
    <w:rsid w:val="0020025E"/>
    <w:rsid w:val="00201F4E"/>
    <w:rsid w:val="002022B0"/>
    <w:rsid w:val="0020354F"/>
    <w:rsid w:val="002039C8"/>
    <w:rsid w:val="00203E17"/>
    <w:rsid w:val="00212E60"/>
    <w:rsid w:val="00213355"/>
    <w:rsid w:val="002213C3"/>
    <w:rsid w:val="00221807"/>
    <w:rsid w:val="002305F8"/>
    <w:rsid w:val="00230E02"/>
    <w:rsid w:val="0023776E"/>
    <w:rsid w:val="0024246E"/>
    <w:rsid w:val="002435E5"/>
    <w:rsid w:val="0025160A"/>
    <w:rsid w:val="00252CB9"/>
    <w:rsid w:val="00256E7D"/>
    <w:rsid w:val="00256FE0"/>
    <w:rsid w:val="002606F7"/>
    <w:rsid w:val="00260A75"/>
    <w:rsid w:val="00265348"/>
    <w:rsid w:val="00272B25"/>
    <w:rsid w:val="002753F4"/>
    <w:rsid w:val="002844C7"/>
    <w:rsid w:val="00287AFC"/>
    <w:rsid w:val="00290B0D"/>
    <w:rsid w:val="00290E07"/>
    <w:rsid w:val="002921C9"/>
    <w:rsid w:val="0029446F"/>
    <w:rsid w:val="00296BBF"/>
    <w:rsid w:val="00297CF5"/>
    <w:rsid w:val="002A5031"/>
    <w:rsid w:val="002B06BE"/>
    <w:rsid w:val="002B2003"/>
    <w:rsid w:val="002B2CF3"/>
    <w:rsid w:val="002B4531"/>
    <w:rsid w:val="002B4839"/>
    <w:rsid w:val="002B589B"/>
    <w:rsid w:val="002C0643"/>
    <w:rsid w:val="002C604D"/>
    <w:rsid w:val="002C7EFA"/>
    <w:rsid w:val="002D6339"/>
    <w:rsid w:val="002E05B2"/>
    <w:rsid w:val="002E7C9D"/>
    <w:rsid w:val="002F0F8F"/>
    <w:rsid w:val="002F5B21"/>
    <w:rsid w:val="002F6018"/>
    <w:rsid w:val="0030083B"/>
    <w:rsid w:val="00302687"/>
    <w:rsid w:val="00302DC8"/>
    <w:rsid w:val="0031239A"/>
    <w:rsid w:val="00312A74"/>
    <w:rsid w:val="00315831"/>
    <w:rsid w:val="00321415"/>
    <w:rsid w:val="003218DF"/>
    <w:rsid w:val="003219DC"/>
    <w:rsid w:val="00321FA0"/>
    <w:rsid w:val="00323E6A"/>
    <w:rsid w:val="00324B91"/>
    <w:rsid w:val="00326E34"/>
    <w:rsid w:val="00332B57"/>
    <w:rsid w:val="00342076"/>
    <w:rsid w:val="00342564"/>
    <w:rsid w:val="00344C55"/>
    <w:rsid w:val="00351ED4"/>
    <w:rsid w:val="00354D7F"/>
    <w:rsid w:val="003609AC"/>
    <w:rsid w:val="00360F44"/>
    <w:rsid w:val="00362B2C"/>
    <w:rsid w:val="003643FF"/>
    <w:rsid w:val="00364524"/>
    <w:rsid w:val="00377F2D"/>
    <w:rsid w:val="00380FA5"/>
    <w:rsid w:val="00381E1F"/>
    <w:rsid w:val="00382BD3"/>
    <w:rsid w:val="0038317C"/>
    <w:rsid w:val="00383298"/>
    <w:rsid w:val="00391461"/>
    <w:rsid w:val="003960FA"/>
    <w:rsid w:val="00396AA9"/>
    <w:rsid w:val="00396ED6"/>
    <w:rsid w:val="003A1704"/>
    <w:rsid w:val="003A2557"/>
    <w:rsid w:val="003B10EF"/>
    <w:rsid w:val="003B2B32"/>
    <w:rsid w:val="003B30C8"/>
    <w:rsid w:val="003B3F30"/>
    <w:rsid w:val="003B41A5"/>
    <w:rsid w:val="003B5E38"/>
    <w:rsid w:val="003C0351"/>
    <w:rsid w:val="003C33E2"/>
    <w:rsid w:val="003C443C"/>
    <w:rsid w:val="003C4EE3"/>
    <w:rsid w:val="003C5198"/>
    <w:rsid w:val="003D231A"/>
    <w:rsid w:val="003D25AE"/>
    <w:rsid w:val="003D3CC2"/>
    <w:rsid w:val="003D5C75"/>
    <w:rsid w:val="003D71A5"/>
    <w:rsid w:val="003E38EE"/>
    <w:rsid w:val="003F3C2D"/>
    <w:rsid w:val="00402202"/>
    <w:rsid w:val="0040336F"/>
    <w:rsid w:val="00420D37"/>
    <w:rsid w:val="004216A9"/>
    <w:rsid w:val="00423388"/>
    <w:rsid w:val="00424818"/>
    <w:rsid w:val="004254B5"/>
    <w:rsid w:val="00430B51"/>
    <w:rsid w:val="004419F6"/>
    <w:rsid w:val="00443BC3"/>
    <w:rsid w:val="00445B94"/>
    <w:rsid w:val="00451D41"/>
    <w:rsid w:val="004561CD"/>
    <w:rsid w:val="00460681"/>
    <w:rsid w:val="0046133E"/>
    <w:rsid w:val="004802B7"/>
    <w:rsid w:val="004830B5"/>
    <w:rsid w:val="00483471"/>
    <w:rsid w:val="004928E0"/>
    <w:rsid w:val="00495858"/>
    <w:rsid w:val="004A603D"/>
    <w:rsid w:val="004A6D8F"/>
    <w:rsid w:val="004A7C2B"/>
    <w:rsid w:val="004B103A"/>
    <w:rsid w:val="004C071B"/>
    <w:rsid w:val="004C415D"/>
    <w:rsid w:val="004D3B5E"/>
    <w:rsid w:val="004D51AC"/>
    <w:rsid w:val="004D59FF"/>
    <w:rsid w:val="004D633B"/>
    <w:rsid w:val="004D6877"/>
    <w:rsid w:val="004E3785"/>
    <w:rsid w:val="004E3E25"/>
    <w:rsid w:val="004E457A"/>
    <w:rsid w:val="004E7384"/>
    <w:rsid w:val="004F4099"/>
    <w:rsid w:val="00500B55"/>
    <w:rsid w:val="00500CA6"/>
    <w:rsid w:val="00504147"/>
    <w:rsid w:val="00504B9E"/>
    <w:rsid w:val="0050715B"/>
    <w:rsid w:val="00510F74"/>
    <w:rsid w:val="00511679"/>
    <w:rsid w:val="00512B89"/>
    <w:rsid w:val="00513749"/>
    <w:rsid w:val="00513A7A"/>
    <w:rsid w:val="00514D8A"/>
    <w:rsid w:val="0051576C"/>
    <w:rsid w:val="00517EB0"/>
    <w:rsid w:val="0053479F"/>
    <w:rsid w:val="0054022A"/>
    <w:rsid w:val="00542917"/>
    <w:rsid w:val="00546C0C"/>
    <w:rsid w:val="005521B8"/>
    <w:rsid w:val="00561EC3"/>
    <w:rsid w:val="005663E7"/>
    <w:rsid w:val="00571E9D"/>
    <w:rsid w:val="00572ACE"/>
    <w:rsid w:val="00581356"/>
    <w:rsid w:val="00582092"/>
    <w:rsid w:val="00584E05"/>
    <w:rsid w:val="005918B7"/>
    <w:rsid w:val="00596513"/>
    <w:rsid w:val="005A2D25"/>
    <w:rsid w:val="005B4840"/>
    <w:rsid w:val="005B6BDF"/>
    <w:rsid w:val="005B7108"/>
    <w:rsid w:val="005C1589"/>
    <w:rsid w:val="005C7445"/>
    <w:rsid w:val="005C74E6"/>
    <w:rsid w:val="005D1D9A"/>
    <w:rsid w:val="005D7AFE"/>
    <w:rsid w:val="005E313B"/>
    <w:rsid w:val="005F05B9"/>
    <w:rsid w:val="0061228A"/>
    <w:rsid w:val="00612763"/>
    <w:rsid w:val="006178BA"/>
    <w:rsid w:val="00620F3D"/>
    <w:rsid w:val="00623A01"/>
    <w:rsid w:val="00624898"/>
    <w:rsid w:val="006250EE"/>
    <w:rsid w:val="00630B29"/>
    <w:rsid w:val="00630D55"/>
    <w:rsid w:val="00631568"/>
    <w:rsid w:val="006322CB"/>
    <w:rsid w:val="0063608B"/>
    <w:rsid w:val="00636E45"/>
    <w:rsid w:val="0064105C"/>
    <w:rsid w:val="00643063"/>
    <w:rsid w:val="00643E0A"/>
    <w:rsid w:val="00644F6D"/>
    <w:rsid w:val="0064619D"/>
    <w:rsid w:val="00646311"/>
    <w:rsid w:val="00650415"/>
    <w:rsid w:val="00652B32"/>
    <w:rsid w:val="00654D09"/>
    <w:rsid w:val="0066364E"/>
    <w:rsid w:val="006641A4"/>
    <w:rsid w:val="0066506D"/>
    <w:rsid w:val="00667EA4"/>
    <w:rsid w:val="00684C81"/>
    <w:rsid w:val="006913C8"/>
    <w:rsid w:val="00694B10"/>
    <w:rsid w:val="006960BA"/>
    <w:rsid w:val="006A4E52"/>
    <w:rsid w:val="006B2C0D"/>
    <w:rsid w:val="006B7A49"/>
    <w:rsid w:val="006C6187"/>
    <w:rsid w:val="006D2003"/>
    <w:rsid w:val="006D54C5"/>
    <w:rsid w:val="006E1D24"/>
    <w:rsid w:val="006E5A36"/>
    <w:rsid w:val="006F230F"/>
    <w:rsid w:val="006F281A"/>
    <w:rsid w:val="006F5CFD"/>
    <w:rsid w:val="0070484F"/>
    <w:rsid w:val="00704C59"/>
    <w:rsid w:val="007067F8"/>
    <w:rsid w:val="00707210"/>
    <w:rsid w:val="00710A3F"/>
    <w:rsid w:val="007139D5"/>
    <w:rsid w:val="00722758"/>
    <w:rsid w:val="00722929"/>
    <w:rsid w:val="00725F91"/>
    <w:rsid w:val="0072739F"/>
    <w:rsid w:val="00733389"/>
    <w:rsid w:val="00743C39"/>
    <w:rsid w:val="00747CD6"/>
    <w:rsid w:val="007571C7"/>
    <w:rsid w:val="00761834"/>
    <w:rsid w:val="007641B9"/>
    <w:rsid w:val="007645DA"/>
    <w:rsid w:val="007661E0"/>
    <w:rsid w:val="0078204E"/>
    <w:rsid w:val="00782F25"/>
    <w:rsid w:val="00783971"/>
    <w:rsid w:val="00787AF0"/>
    <w:rsid w:val="0079117E"/>
    <w:rsid w:val="00794ED3"/>
    <w:rsid w:val="007A4FF1"/>
    <w:rsid w:val="007B5F55"/>
    <w:rsid w:val="007B691B"/>
    <w:rsid w:val="007B6959"/>
    <w:rsid w:val="007C5679"/>
    <w:rsid w:val="007D069B"/>
    <w:rsid w:val="007D3540"/>
    <w:rsid w:val="007E3C9D"/>
    <w:rsid w:val="007E6EFD"/>
    <w:rsid w:val="007F06E2"/>
    <w:rsid w:val="007F2AB0"/>
    <w:rsid w:val="007F3F99"/>
    <w:rsid w:val="007F50A6"/>
    <w:rsid w:val="00801994"/>
    <w:rsid w:val="008059FB"/>
    <w:rsid w:val="008102C1"/>
    <w:rsid w:val="0081443D"/>
    <w:rsid w:val="008232AC"/>
    <w:rsid w:val="0082447F"/>
    <w:rsid w:val="00824CBB"/>
    <w:rsid w:val="0083469D"/>
    <w:rsid w:val="00834CE7"/>
    <w:rsid w:val="00837420"/>
    <w:rsid w:val="00837BAB"/>
    <w:rsid w:val="008423D2"/>
    <w:rsid w:val="00850D1B"/>
    <w:rsid w:val="008614DA"/>
    <w:rsid w:val="00871FC1"/>
    <w:rsid w:val="008746CD"/>
    <w:rsid w:val="00876C9C"/>
    <w:rsid w:val="00884A15"/>
    <w:rsid w:val="008873C8"/>
    <w:rsid w:val="008932DD"/>
    <w:rsid w:val="008A436B"/>
    <w:rsid w:val="008B050C"/>
    <w:rsid w:val="008B3816"/>
    <w:rsid w:val="008B45BD"/>
    <w:rsid w:val="008B699D"/>
    <w:rsid w:val="008C092D"/>
    <w:rsid w:val="008C3692"/>
    <w:rsid w:val="008C55B8"/>
    <w:rsid w:val="008C5DF0"/>
    <w:rsid w:val="008D48FC"/>
    <w:rsid w:val="008D5419"/>
    <w:rsid w:val="008D624E"/>
    <w:rsid w:val="008D63E0"/>
    <w:rsid w:val="008E08EE"/>
    <w:rsid w:val="008E3341"/>
    <w:rsid w:val="008E6C28"/>
    <w:rsid w:val="008E6FCD"/>
    <w:rsid w:val="008E7783"/>
    <w:rsid w:val="009013A8"/>
    <w:rsid w:val="009026D2"/>
    <w:rsid w:val="00902F09"/>
    <w:rsid w:val="00903204"/>
    <w:rsid w:val="00906CC2"/>
    <w:rsid w:val="0091237A"/>
    <w:rsid w:val="00916F86"/>
    <w:rsid w:val="00924231"/>
    <w:rsid w:val="00924C57"/>
    <w:rsid w:val="00926D76"/>
    <w:rsid w:val="00935D80"/>
    <w:rsid w:val="009414B5"/>
    <w:rsid w:val="00947F6C"/>
    <w:rsid w:val="00950DB1"/>
    <w:rsid w:val="00957C11"/>
    <w:rsid w:val="009609E9"/>
    <w:rsid w:val="0096230A"/>
    <w:rsid w:val="00962C4C"/>
    <w:rsid w:val="009706E4"/>
    <w:rsid w:val="00972C44"/>
    <w:rsid w:val="0097488E"/>
    <w:rsid w:val="009750C0"/>
    <w:rsid w:val="00982C86"/>
    <w:rsid w:val="009838E9"/>
    <w:rsid w:val="00986E7A"/>
    <w:rsid w:val="009870D1"/>
    <w:rsid w:val="00990D3C"/>
    <w:rsid w:val="00993940"/>
    <w:rsid w:val="00995167"/>
    <w:rsid w:val="00995781"/>
    <w:rsid w:val="009957C0"/>
    <w:rsid w:val="009A0C8E"/>
    <w:rsid w:val="009A1FF9"/>
    <w:rsid w:val="009A37BF"/>
    <w:rsid w:val="009A6BBE"/>
    <w:rsid w:val="009B3552"/>
    <w:rsid w:val="009B5C36"/>
    <w:rsid w:val="009C1548"/>
    <w:rsid w:val="009C1758"/>
    <w:rsid w:val="009C3BF8"/>
    <w:rsid w:val="009D06EF"/>
    <w:rsid w:val="009D099B"/>
    <w:rsid w:val="009D7435"/>
    <w:rsid w:val="009E441C"/>
    <w:rsid w:val="009E508C"/>
    <w:rsid w:val="009F3F1D"/>
    <w:rsid w:val="009F4294"/>
    <w:rsid w:val="00A01700"/>
    <w:rsid w:val="00A12CCA"/>
    <w:rsid w:val="00A14AF4"/>
    <w:rsid w:val="00A15D12"/>
    <w:rsid w:val="00A21788"/>
    <w:rsid w:val="00A21B08"/>
    <w:rsid w:val="00A22DAF"/>
    <w:rsid w:val="00A260CA"/>
    <w:rsid w:val="00A3223D"/>
    <w:rsid w:val="00A32C65"/>
    <w:rsid w:val="00A3741C"/>
    <w:rsid w:val="00A42D2A"/>
    <w:rsid w:val="00A45988"/>
    <w:rsid w:val="00A47836"/>
    <w:rsid w:val="00A6232F"/>
    <w:rsid w:val="00A646B6"/>
    <w:rsid w:val="00A664B3"/>
    <w:rsid w:val="00A74100"/>
    <w:rsid w:val="00A76613"/>
    <w:rsid w:val="00A769E9"/>
    <w:rsid w:val="00A81DAF"/>
    <w:rsid w:val="00A82383"/>
    <w:rsid w:val="00A850CF"/>
    <w:rsid w:val="00A85EEC"/>
    <w:rsid w:val="00A90D66"/>
    <w:rsid w:val="00A9139D"/>
    <w:rsid w:val="00A95E74"/>
    <w:rsid w:val="00AA1C64"/>
    <w:rsid w:val="00AA23CA"/>
    <w:rsid w:val="00AA3A6B"/>
    <w:rsid w:val="00AA430F"/>
    <w:rsid w:val="00AA79B9"/>
    <w:rsid w:val="00AA7D73"/>
    <w:rsid w:val="00AB278C"/>
    <w:rsid w:val="00AC392E"/>
    <w:rsid w:val="00AC7892"/>
    <w:rsid w:val="00AD050B"/>
    <w:rsid w:val="00AD667B"/>
    <w:rsid w:val="00AD6AE7"/>
    <w:rsid w:val="00AE2A7C"/>
    <w:rsid w:val="00AF2328"/>
    <w:rsid w:val="00AF4002"/>
    <w:rsid w:val="00AF475C"/>
    <w:rsid w:val="00AF597E"/>
    <w:rsid w:val="00AF6552"/>
    <w:rsid w:val="00AF7A9B"/>
    <w:rsid w:val="00B021BE"/>
    <w:rsid w:val="00B0680C"/>
    <w:rsid w:val="00B10CAE"/>
    <w:rsid w:val="00B139A0"/>
    <w:rsid w:val="00B13D60"/>
    <w:rsid w:val="00B15079"/>
    <w:rsid w:val="00B268F1"/>
    <w:rsid w:val="00B32046"/>
    <w:rsid w:val="00B4184D"/>
    <w:rsid w:val="00B46AA1"/>
    <w:rsid w:val="00B63174"/>
    <w:rsid w:val="00B67792"/>
    <w:rsid w:val="00B709E1"/>
    <w:rsid w:val="00B72064"/>
    <w:rsid w:val="00B72AB5"/>
    <w:rsid w:val="00B74C58"/>
    <w:rsid w:val="00B80B20"/>
    <w:rsid w:val="00B8188A"/>
    <w:rsid w:val="00B819C2"/>
    <w:rsid w:val="00B819E1"/>
    <w:rsid w:val="00B8518E"/>
    <w:rsid w:val="00B9173E"/>
    <w:rsid w:val="00B91C63"/>
    <w:rsid w:val="00B94B7C"/>
    <w:rsid w:val="00B961F0"/>
    <w:rsid w:val="00BA2F7E"/>
    <w:rsid w:val="00BB4532"/>
    <w:rsid w:val="00BB6BA0"/>
    <w:rsid w:val="00BC24D6"/>
    <w:rsid w:val="00BC2E43"/>
    <w:rsid w:val="00BC2F1E"/>
    <w:rsid w:val="00BC3A21"/>
    <w:rsid w:val="00BE1DC2"/>
    <w:rsid w:val="00BE1F91"/>
    <w:rsid w:val="00BE2052"/>
    <w:rsid w:val="00BE23DB"/>
    <w:rsid w:val="00BE3E90"/>
    <w:rsid w:val="00BF020F"/>
    <w:rsid w:val="00BF2661"/>
    <w:rsid w:val="00BF400A"/>
    <w:rsid w:val="00BF5E10"/>
    <w:rsid w:val="00BF785D"/>
    <w:rsid w:val="00C00B34"/>
    <w:rsid w:val="00C050DF"/>
    <w:rsid w:val="00C06A9A"/>
    <w:rsid w:val="00C07381"/>
    <w:rsid w:val="00C10808"/>
    <w:rsid w:val="00C13347"/>
    <w:rsid w:val="00C14848"/>
    <w:rsid w:val="00C165E7"/>
    <w:rsid w:val="00C17AD9"/>
    <w:rsid w:val="00C20D7B"/>
    <w:rsid w:val="00C317B8"/>
    <w:rsid w:val="00C32C63"/>
    <w:rsid w:val="00C44173"/>
    <w:rsid w:val="00C4756A"/>
    <w:rsid w:val="00C506D9"/>
    <w:rsid w:val="00C5188F"/>
    <w:rsid w:val="00C5436E"/>
    <w:rsid w:val="00C651F8"/>
    <w:rsid w:val="00C65C76"/>
    <w:rsid w:val="00C7045D"/>
    <w:rsid w:val="00C73210"/>
    <w:rsid w:val="00C735C3"/>
    <w:rsid w:val="00C76205"/>
    <w:rsid w:val="00C8748C"/>
    <w:rsid w:val="00C9527C"/>
    <w:rsid w:val="00CB3629"/>
    <w:rsid w:val="00CB3890"/>
    <w:rsid w:val="00CB6A92"/>
    <w:rsid w:val="00CB728F"/>
    <w:rsid w:val="00CC480C"/>
    <w:rsid w:val="00CD5F5D"/>
    <w:rsid w:val="00CD6735"/>
    <w:rsid w:val="00CE1E7B"/>
    <w:rsid w:val="00CE5A57"/>
    <w:rsid w:val="00CE606D"/>
    <w:rsid w:val="00CE6334"/>
    <w:rsid w:val="00CF022E"/>
    <w:rsid w:val="00CF288F"/>
    <w:rsid w:val="00D004FE"/>
    <w:rsid w:val="00D145C3"/>
    <w:rsid w:val="00D15168"/>
    <w:rsid w:val="00D174CD"/>
    <w:rsid w:val="00D221EE"/>
    <w:rsid w:val="00D22CE4"/>
    <w:rsid w:val="00D30455"/>
    <w:rsid w:val="00D3266F"/>
    <w:rsid w:val="00D32893"/>
    <w:rsid w:val="00D32BD2"/>
    <w:rsid w:val="00D33B59"/>
    <w:rsid w:val="00D33FE5"/>
    <w:rsid w:val="00D370C0"/>
    <w:rsid w:val="00D42188"/>
    <w:rsid w:val="00D45297"/>
    <w:rsid w:val="00D46598"/>
    <w:rsid w:val="00D46CA2"/>
    <w:rsid w:val="00D55D15"/>
    <w:rsid w:val="00D73EAB"/>
    <w:rsid w:val="00D75D23"/>
    <w:rsid w:val="00D81CF7"/>
    <w:rsid w:val="00D854B8"/>
    <w:rsid w:val="00D92EE9"/>
    <w:rsid w:val="00DA32D1"/>
    <w:rsid w:val="00DB1124"/>
    <w:rsid w:val="00DB3E56"/>
    <w:rsid w:val="00DB481E"/>
    <w:rsid w:val="00DB5D25"/>
    <w:rsid w:val="00DC1C48"/>
    <w:rsid w:val="00DC22C2"/>
    <w:rsid w:val="00DD2CE3"/>
    <w:rsid w:val="00DE32FF"/>
    <w:rsid w:val="00DE666D"/>
    <w:rsid w:val="00DE75E6"/>
    <w:rsid w:val="00DF3FCE"/>
    <w:rsid w:val="00DF66B2"/>
    <w:rsid w:val="00E03042"/>
    <w:rsid w:val="00E0547B"/>
    <w:rsid w:val="00E077B0"/>
    <w:rsid w:val="00E13F1F"/>
    <w:rsid w:val="00E160D2"/>
    <w:rsid w:val="00E26BAF"/>
    <w:rsid w:val="00E37B66"/>
    <w:rsid w:val="00E427D2"/>
    <w:rsid w:val="00E43A66"/>
    <w:rsid w:val="00E46628"/>
    <w:rsid w:val="00E52D55"/>
    <w:rsid w:val="00E531C2"/>
    <w:rsid w:val="00E56BE1"/>
    <w:rsid w:val="00E629BB"/>
    <w:rsid w:val="00E63A58"/>
    <w:rsid w:val="00E7114D"/>
    <w:rsid w:val="00E762C6"/>
    <w:rsid w:val="00E8184B"/>
    <w:rsid w:val="00E834F5"/>
    <w:rsid w:val="00E8367F"/>
    <w:rsid w:val="00E83ACB"/>
    <w:rsid w:val="00E875A0"/>
    <w:rsid w:val="00E927AD"/>
    <w:rsid w:val="00E94E8D"/>
    <w:rsid w:val="00EA5730"/>
    <w:rsid w:val="00EA6DB6"/>
    <w:rsid w:val="00EA7622"/>
    <w:rsid w:val="00EB0B39"/>
    <w:rsid w:val="00EB16FE"/>
    <w:rsid w:val="00EB1C9E"/>
    <w:rsid w:val="00EB56FA"/>
    <w:rsid w:val="00EC6D09"/>
    <w:rsid w:val="00EE1B42"/>
    <w:rsid w:val="00EF2281"/>
    <w:rsid w:val="00EF5DE4"/>
    <w:rsid w:val="00EF74BE"/>
    <w:rsid w:val="00F05317"/>
    <w:rsid w:val="00F05F76"/>
    <w:rsid w:val="00F07BF1"/>
    <w:rsid w:val="00F1047C"/>
    <w:rsid w:val="00F114D0"/>
    <w:rsid w:val="00F12E1E"/>
    <w:rsid w:val="00F14891"/>
    <w:rsid w:val="00F20F98"/>
    <w:rsid w:val="00F254BD"/>
    <w:rsid w:val="00F27BCC"/>
    <w:rsid w:val="00F3121C"/>
    <w:rsid w:val="00F32579"/>
    <w:rsid w:val="00F3374E"/>
    <w:rsid w:val="00F33B10"/>
    <w:rsid w:val="00F34FF0"/>
    <w:rsid w:val="00F35F1C"/>
    <w:rsid w:val="00F379DD"/>
    <w:rsid w:val="00F4133C"/>
    <w:rsid w:val="00F46C9F"/>
    <w:rsid w:val="00F52BDD"/>
    <w:rsid w:val="00F55132"/>
    <w:rsid w:val="00F56087"/>
    <w:rsid w:val="00F6106B"/>
    <w:rsid w:val="00F624A7"/>
    <w:rsid w:val="00F626CD"/>
    <w:rsid w:val="00F6496C"/>
    <w:rsid w:val="00F879FB"/>
    <w:rsid w:val="00F90C26"/>
    <w:rsid w:val="00F93435"/>
    <w:rsid w:val="00F950F2"/>
    <w:rsid w:val="00FA5045"/>
    <w:rsid w:val="00FB360D"/>
    <w:rsid w:val="00FB3B61"/>
    <w:rsid w:val="00FB3F4B"/>
    <w:rsid w:val="00FC0233"/>
    <w:rsid w:val="00FC3B53"/>
    <w:rsid w:val="00FC51B2"/>
    <w:rsid w:val="00FC60FE"/>
    <w:rsid w:val="00FC78F4"/>
    <w:rsid w:val="00FD4803"/>
    <w:rsid w:val="00FD629D"/>
    <w:rsid w:val="00FE04A2"/>
    <w:rsid w:val="00FE0C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F98BA"/>
  <w15:docId w15:val="{42E5D9F3-CC7D-44E2-B130-FA3E4081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47"/>
    <w:pPr>
      <w:spacing w:after="200" w:line="276" w:lineRule="auto"/>
    </w:pPr>
    <w:rPr>
      <w:sz w:val="22"/>
      <w:szCs w:val="22"/>
      <w:lang w:eastAsia="en-US"/>
    </w:rPr>
  </w:style>
  <w:style w:type="paragraph" w:styleId="Titre1">
    <w:name w:val="heading 1"/>
    <w:basedOn w:val="Normal"/>
    <w:next w:val="Normal"/>
    <w:link w:val="Titre1Car"/>
    <w:qFormat/>
    <w:rsid w:val="00704C59"/>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704C59"/>
    <w:pPr>
      <w:spacing w:before="120" w:after="0" w:line="240" w:lineRule="auto"/>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704C59"/>
    <w:pPr>
      <w:keepNext/>
      <w:spacing w:before="240" w:after="60" w:line="240" w:lineRule="auto"/>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704C59"/>
    <w:pPr>
      <w:keepNext/>
      <w:spacing w:after="0" w:line="240" w:lineRule="auto"/>
      <w:jc w:val="both"/>
      <w:outlineLvl w:val="3"/>
    </w:pPr>
    <w:rPr>
      <w:rFonts w:ascii="Book Antiqua" w:eastAsia="Times New Roman" w:hAnsi="Book Antiqua" w:cs="Book Antiqua"/>
      <w:sz w:val="24"/>
      <w:szCs w:val="24"/>
      <w:u w:val="single"/>
      <w:lang w:eastAsia="fr-FR"/>
    </w:rPr>
  </w:style>
  <w:style w:type="paragraph" w:styleId="Titre5">
    <w:name w:val="heading 5"/>
    <w:basedOn w:val="Normal"/>
    <w:next w:val="Normal"/>
    <w:link w:val="Titre5Car"/>
    <w:qFormat/>
    <w:rsid w:val="00704C59"/>
    <w:pPr>
      <w:spacing w:before="240" w:after="60" w:line="240" w:lineRule="auto"/>
      <w:outlineLvl w:val="4"/>
    </w:pPr>
    <w:rPr>
      <w:rFonts w:ascii="Times New Roman" w:eastAsia="Times New Roman" w:hAnsi="Times New Roman"/>
      <w:b/>
      <w:bCs/>
      <w:i/>
      <w:iCs/>
      <w:sz w:val="26"/>
      <w:szCs w:val="26"/>
      <w:lang w:eastAsia="fr-FR"/>
    </w:rPr>
  </w:style>
  <w:style w:type="paragraph" w:styleId="Titre7">
    <w:name w:val="heading 7"/>
    <w:basedOn w:val="Normal"/>
    <w:next w:val="Normal"/>
    <w:link w:val="Titre7Car"/>
    <w:qFormat/>
    <w:rsid w:val="00704C59"/>
    <w:pPr>
      <w:keepNext/>
      <w:spacing w:after="0" w:line="240" w:lineRule="auto"/>
      <w:ind w:left="567"/>
      <w:jc w:val="both"/>
      <w:outlineLvl w:val="6"/>
    </w:pPr>
    <w:rPr>
      <w:rFonts w:ascii="Times New Roman" w:eastAsia="Times New Roman" w:hAnsi="Times New Roman"/>
      <w:b/>
      <w:bCs/>
      <w:sz w:val="24"/>
      <w:szCs w:val="24"/>
      <w:lang w:eastAsia="fr-FR"/>
    </w:rPr>
  </w:style>
  <w:style w:type="paragraph" w:styleId="Titre9">
    <w:name w:val="heading 9"/>
    <w:basedOn w:val="Normal"/>
    <w:next w:val="Normal"/>
    <w:link w:val="Titre9Car"/>
    <w:uiPriority w:val="9"/>
    <w:semiHidden/>
    <w:unhideWhenUsed/>
    <w:qFormat/>
    <w:rsid w:val="00342076"/>
    <w:p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04C59"/>
    <w:rPr>
      <w:rFonts w:ascii="Arial" w:eastAsia="Times New Roman" w:hAnsi="Arial" w:cs="Arial"/>
      <w:b/>
      <w:bCs/>
      <w:kern w:val="32"/>
      <w:sz w:val="32"/>
      <w:szCs w:val="32"/>
    </w:rPr>
  </w:style>
  <w:style w:type="character" w:customStyle="1" w:styleId="Titre2Car">
    <w:name w:val="Titre 2 Car"/>
    <w:link w:val="Titre2"/>
    <w:rsid w:val="00704C59"/>
    <w:rPr>
      <w:rFonts w:ascii="Arial" w:eastAsia="Times New Roman" w:hAnsi="Arial" w:cs="Arial"/>
      <w:b/>
      <w:bCs/>
      <w:sz w:val="24"/>
      <w:szCs w:val="24"/>
    </w:rPr>
  </w:style>
  <w:style w:type="character" w:customStyle="1" w:styleId="Titre3Car">
    <w:name w:val="Titre 3 Car"/>
    <w:link w:val="Titre3"/>
    <w:rsid w:val="00704C59"/>
    <w:rPr>
      <w:rFonts w:ascii="Arial" w:eastAsia="Times New Roman" w:hAnsi="Arial" w:cs="Arial"/>
      <w:b/>
      <w:bCs/>
      <w:sz w:val="26"/>
      <w:szCs w:val="26"/>
    </w:rPr>
  </w:style>
  <w:style w:type="character" w:customStyle="1" w:styleId="Titre4Car">
    <w:name w:val="Titre 4 Car"/>
    <w:link w:val="Titre4"/>
    <w:rsid w:val="00704C59"/>
    <w:rPr>
      <w:rFonts w:ascii="Book Antiqua" w:eastAsia="Times New Roman" w:hAnsi="Book Antiqua" w:cs="Book Antiqua"/>
      <w:sz w:val="24"/>
      <w:szCs w:val="24"/>
      <w:u w:val="single"/>
    </w:rPr>
  </w:style>
  <w:style w:type="character" w:customStyle="1" w:styleId="Titre5Car">
    <w:name w:val="Titre 5 Car"/>
    <w:link w:val="Titre5"/>
    <w:rsid w:val="00704C59"/>
    <w:rPr>
      <w:rFonts w:ascii="Times New Roman" w:eastAsia="Times New Roman" w:hAnsi="Times New Roman"/>
      <w:b/>
      <w:bCs/>
      <w:i/>
      <w:iCs/>
      <w:sz w:val="26"/>
      <w:szCs w:val="26"/>
    </w:rPr>
  </w:style>
  <w:style w:type="character" w:customStyle="1" w:styleId="Titre7Car">
    <w:name w:val="Titre 7 Car"/>
    <w:link w:val="Titre7"/>
    <w:rsid w:val="00704C59"/>
    <w:rPr>
      <w:rFonts w:ascii="Times New Roman" w:eastAsia="Times New Roman" w:hAnsi="Times New Roman"/>
      <w:b/>
      <w:bCs/>
      <w:sz w:val="24"/>
      <w:szCs w:val="24"/>
    </w:rPr>
  </w:style>
  <w:style w:type="numbering" w:customStyle="1" w:styleId="Aucuneliste1">
    <w:name w:val="Aucune liste1"/>
    <w:next w:val="Aucuneliste"/>
    <w:uiPriority w:val="99"/>
    <w:semiHidden/>
    <w:unhideWhenUsed/>
    <w:rsid w:val="00704C59"/>
  </w:style>
  <w:style w:type="numbering" w:customStyle="1" w:styleId="Aucuneliste11">
    <w:name w:val="Aucune liste11"/>
    <w:next w:val="Aucuneliste"/>
    <w:semiHidden/>
    <w:rsid w:val="00704C59"/>
  </w:style>
  <w:style w:type="paragraph" w:styleId="Retraitcorpsdetexte">
    <w:name w:val="Body Text Indent"/>
    <w:basedOn w:val="Normal"/>
    <w:link w:val="RetraitcorpsdetexteCar"/>
    <w:rsid w:val="00704C59"/>
    <w:pPr>
      <w:tabs>
        <w:tab w:val="left" w:pos="851"/>
        <w:tab w:val="left" w:pos="2552"/>
        <w:tab w:val="left" w:pos="6237"/>
      </w:tabs>
      <w:spacing w:after="0" w:line="240" w:lineRule="auto"/>
      <w:ind w:right="-25"/>
      <w:jc w:val="center"/>
    </w:pPr>
    <w:rPr>
      <w:rFonts w:ascii="Times New Roman" w:eastAsia="Times New Roman" w:hAnsi="Times New Roman"/>
      <w:b/>
      <w:bCs/>
      <w:sz w:val="24"/>
      <w:szCs w:val="24"/>
      <w:lang w:eastAsia="fr-FR"/>
    </w:rPr>
  </w:style>
  <w:style w:type="character" w:customStyle="1" w:styleId="RetraitcorpsdetexteCar">
    <w:name w:val="Retrait corps de texte Car"/>
    <w:link w:val="Retraitcorpsdetexte"/>
    <w:rsid w:val="00704C59"/>
    <w:rPr>
      <w:rFonts w:ascii="Times New Roman" w:eastAsia="Times New Roman" w:hAnsi="Times New Roman"/>
      <w:b/>
      <w:bCs/>
      <w:sz w:val="24"/>
      <w:szCs w:val="24"/>
    </w:rPr>
  </w:style>
  <w:style w:type="paragraph" w:styleId="Corpsdetexte">
    <w:name w:val="Body Text"/>
    <w:basedOn w:val="Normal"/>
    <w:link w:val="CorpsdetexteCar"/>
    <w:rsid w:val="00704C59"/>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704C59"/>
    <w:rPr>
      <w:rFonts w:ascii="Times New Roman" w:eastAsia="Times New Roman" w:hAnsi="Times New Roman"/>
      <w:sz w:val="24"/>
      <w:szCs w:val="24"/>
    </w:rPr>
  </w:style>
  <w:style w:type="paragraph" w:styleId="En-tte">
    <w:name w:val="header"/>
    <w:basedOn w:val="Normal"/>
    <w:link w:val="En-tteCar"/>
    <w:rsid w:val="00704C59"/>
    <w:pPr>
      <w:tabs>
        <w:tab w:val="center" w:pos="4819"/>
        <w:tab w:val="right" w:pos="9071"/>
      </w:tabs>
      <w:spacing w:after="0" w:line="240" w:lineRule="auto"/>
    </w:pPr>
    <w:rPr>
      <w:rFonts w:ascii="Times New Roman" w:eastAsia="Times New Roman" w:hAnsi="Times New Roman"/>
      <w:sz w:val="20"/>
      <w:szCs w:val="20"/>
      <w:lang w:eastAsia="fr-FR"/>
    </w:rPr>
  </w:style>
  <w:style w:type="character" w:customStyle="1" w:styleId="En-tteCar">
    <w:name w:val="En-tête Car"/>
    <w:link w:val="En-tte"/>
    <w:rsid w:val="00704C59"/>
    <w:rPr>
      <w:rFonts w:ascii="Times New Roman" w:eastAsia="Times New Roman" w:hAnsi="Times New Roman"/>
    </w:rPr>
  </w:style>
  <w:style w:type="paragraph" w:styleId="Corpsdetexte3">
    <w:name w:val="Body Text 3"/>
    <w:basedOn w:val="Normal"/>
    <w:link w:val="Corpsdetexte3Car"/>
    <w:rsid w:val="00704C59"/>
    <w:pPr>
      <w:tabs>
        <w:tab w:val="left" w:pos="567"/>
      </w:tabs>
      <w:spacing w:after="0" w:line="240" w:lineRule="auto"/>
      <w:jc w:val="both"/>
    </w:pPr>
    <w:rPr>
      <w:rFonts w:ascii="Times New Roman" w:eastAsia="Times New Roman" w:hAnsi="Times New Roman"/>
      <w:sz w:val="24"/>
      <w:szCs w:val="24"/>
      <w:lang w:eastAsia="fr-FR"/>
    </w:rPr>
  </w:style>
  <w:style w:type="character" w:customStyle="1" w:styleId="Corpsdetexte3Car">
    <w:name w:val="Corps de texte 3 Car"/>
    <w:link w:val="Corpsdetexte3"/>
    <w:rsid w:val="00704C59"/>
    <w:rPr>
      <w:rFonts w:ascii="Times New Roman" w:eastAsia="Times New Roman" w:hAnsi="Times New Roman"/>
      <w:sz w:val="24"/>
      <w:szCs w:val="24"/>
    </w:rPr>
  </w:style>
  <w:style w:type="character" w:styleId="Lienhypertexte">
    <w:name w:val="Hyperlink"/>
    <w:uiPriority w:val="99"/>
    <w:rsid w:val="00704C59"/>
    <w:rPr>
      <w:color w:val="0000FF"/>
      <w:u w:val="single"/>
    </w:rPr>
  </w:style>
  <w:style w:type="paragraph" w:customStyle="1" w:styleId="Preformatted">
    <w:name w:val="Preformatted"/>
    <w:basedOn w:val="Normal"/>
    <w:rsid w:val="00704C5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fr-FR"/>
    </w:rPr>
  </w:style>
  <w:style w:type="paragraph" w:styleId="Pieddepage">
    <w:name w:val="footer"/>
    <w:basedOn w:val="Normal"/>
    <w:link w:val="PieddepageCar"/>
    <w:uiPriority w:val="99"/>
    <w:rsid w:val="00704C59"/>
    <w:pPr>
      <w:tabs>
        <w:tab w:val="center" w:pos="4536"/>
        <w:tab w:val="right" w:pos="9072"/>
      </w:tabs>
      <w:spacing w:after="0" w:line="240" w:lineRule="auto"/>
    </w:pPr>
    <w:rPr>
      <w:rFonts w:ascii="Times New Roman" w:eastAsia="Times New Roman" w:hAnsi="Times New Roman"/>
      <w:sz w:val="20"/>
      <w:szCs w:val="20"/>
      <w:lang w:eastAsia="fr-FR"/>
    </w:rPr>
  </w:style>
  <w:style w:type="character" w:customStyle="1" w:styleId="PieddepageCar">
    <w:name w:val="Pied de page Car"/>
    <w:link w:val="Pieddepage"/>
    <w:uiPriority w:val="99"/>
    <w:rsid w:val="00704C59"/>
    <w:rPr>
      <w:rFonts w:ascii="Times New Roman" w:eastAsia="Times New Roman" w:hAnsi="Times New Roman"/>
    </w:rPr>
  </w:style>
  <w:style w:type="character" w:styleId="Numrodepage">
    <w:name w:val="page number"/>
    <w:uiPriority w:val="99"/>
    <w:rsid w:val="00704C59"/>
  </w:style>
  <w:style w:type="paragraph" w:styleId="TM1">
    <w:name w:val="toc 1"/>
    <w:basedOn w:val="Normal"/>
    <w:next w:val="Normal"/>
    <w:autoRedefine/>
    <w:uiPriority w:val="39"/>
    <w:qFormat/>
    <w:rsid w:val="00704C59"/>
    <w:pPr>
      <w:tabs>
        <w:tab w:val="left" w:pos="1260"/>
        <w:tab w:val="right" w:leader="dot" w:pos="9060"/>
      </w:tabs>
      <w:spacing w:before="120" w:after="80" w:line="240" w:lineRule="auto"/>
    </w:pPr>
    <w:rPr>
      <w:rFonts w:ascii="Verdana" w:eastAsia="Times New Roman" w:hAnsi="Verdana"/>
      <w:b/>
      <w:bCs/>
      <w:caps/>
      <w:sz w:val="20"/>
      <w:szCs w:val="20"/>
      <w:lang w:eastAsia="fr-FR"/>
    </w:rPr>
  </w:style>
  <w:style w:type="paragraph" w:styleId="TM2">
    <w:name w:val="toc 2"/>
    <w:basedOn w:val="Normal"/>
    <w:next w:val="Normal"/>
    <w:autoRedefine/>
    <w:uiPriority w:val="39"/>
    <w:qFormat/>
    <w:rsid w:val="00704C59"/>
    <w:pPr>
      <w:tabs>
        <w:tab w:val="left" w:pos="1260"/>
        <w:tab w:val="right" w:leader="dot" w:pos="9060"/>
      </w:tabs>
      <w:spacing w:after="0" w:line="240" w:lineRule="auto"/>
      <w:ind w:left="200"/>
    </w:pPr>
    <w:rPr>
      <w:rFonts w:ascii="Verdana" w:eastAsia="Times New Roman" w:hAnsi="Verdana"/>
      <w:b/>
      <w:smallCaps/>
      <w:noProof/>
      <w:sz w:val="20"/>
      <w:szCs w:val="20"/>
      <w:lang w:eastAsia="fr-FR"/>
    </w:rPr>
  </w:style>
  <w:style w:type="paragraph" w:styleId="TM3">
    <w:name w:val="toc 3"/>
    <w:basedOn w:val="Normal"/>
    <w:next w:val="Normal"/>
    <w:autoRedefine/>
    <w:uiPriority w:val="39"/>
    <w:qFormat/>
    <w:rsid w:val="00704C59"/>
    <w:pPr>
      <w:spacing w:after="0" w:line="240" w:lineRule="auto"/>
      <w:ind w:left="400"/>
    </w:pPr>
    <w:rPr>
      <w:rFonts w:ascii="Times New Roman" w:eastAsia="Times New Roman" w:hAnsi="Times New Roman"/>
      <w:i/>
      <w:iCs/>
      <w:sz w:val="20"/>
      <w:szCs w:val="20"/>
      <w:lang w:eastAsia="fr-FR"/>
    </w:rPr>
  </w:style>
  <w:style w:type="paragraph" w:customStyle="1" w:styleId="Texte">
    <w:name w:val="Texte"/>
    <w:basedOn w:val="Normal"/>
    <w:rsid w:val="00704C59"/>
    <w:pPr>
      <w:spacing w:after="0" w:line="240" w:lineRule="auto"/>
      <w:jc w:val="both"/>
    </w:pPr>
    <w:rPr>
      <w:rFonts w:ascii="Arial" w:eastAsia="Times New Roman" w:hAnsi="Arial"/>
      <w:szCs w:val="20"/>
      <w:lang w:eastAsia="fr-FR"/>
    </w:rPr>
  </w:style>
  <w:style w:type="table" w:styleId="Grilledutableau">
    <w:name w:val="Table Grid"/>
    <w:basedOn w:val="TableauNormal"/>
    <w:rsid w:val="00704C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rsid w:val="00704C59"/>
    <w:pPr>
      <w:spacing w:after="120" w:line="240" w:lineRule="auto"/>
      <w:ind w:left="283"/>
    </w:pPr>
    <w:rPr>
      <w:rFonts w:ascii="Times New Roman" w:eastAsia="Times New Roman" w:hAnsi="Times New Roman"/>
      <w:sz w:val="16"/>
      <w:szCs w:val="16"/>
      <w:lang w:eastAsia="fr-FR"/>
    </w:rPr>
  </w:style>
  <w:style w:type="character" w:customStyle="1" w:styleId="Retraitcorpsdetexte3Car">
    <w:name w:val="Retrait corps de texte 3 Car"/>
    <w:link w:val="Retraitcorpsdetexte3"/>
    <w:rsid w:val="00704C59"/>
    <w:rPr>
      <w:rFonts w:ascii="Times New Roman" w:eastAsia="Times New Roman" w:hAnsi="Times New Roman"/>
      <w:sz w:val="16"/>
      <w:szCs w:val="16"/>
    </w:rPr>
  </w:style>
  <w:style w:type="paragraph" w:styleId="Retraitcorpsdetexte2">
    <w:name w:val="Body Text Indent 2"/>
    <w:basedOn w:val="Normal"/>
    <w:link w:val="Retraitcorpsdetexte2Car"/>
    <w:rsid w:val="00704C59"/>
    <w:pPr>
      <w:spacing w:after="120" w:line="480" w:lineRule="auto"/>
      <w:ind w:left="283"/>
    </w:pPr>
    <w:rPr>
      <w:rFonts w:ascii="Times New Roman" w:eastAsia="Times New Roman" w:hAnsi="Times New Roman"/>
      <w:sz w:val="20"/>
      <w:szCs w:val="20"/>
      <w:lang w:eastAsia="fr-FR"/>
    </w:rPr>
  </w:style>
  <w:style w:type="character" w:customStyle="1" w:styleId="Retraitcorpsdetexte2Car">
    <w:name w:val="Retrait corps de texte 2 Car"/>
    <w:link w:val="Retraitcorpsdetexte2"/>
    <w:rsid w:val="00704C59"/>
    <w:rPr>
      <w:rFonts w:ascii="Times New Roman" w:eastAsia="Times New Roman" w:hAnsi="Times New Roman"/>
    </w:rPr>
  </w:style>
  <w:style w:type="paragraph" w:styleId="Normalcentr">
    <w:name w:val="Block Text"/>
    <w:basedOn w:val="Normal"/>
    <w:rsid w:val="00704C59"/>
    <w:pPr>
      <w:spacing w:after="0" w:line="240" w:lineRule="auto"/>
      <w:ind w:left="568" w:right="-25" w:hanging="568"/>
      <w:jc w:val="both"/>
    </w:pPr>
    <w:rPr>
      <w:rFonts w:ascii="Tahoma" w:eastAsia="Times New Roman" w:hAnsi="Tahoma"/>
      <w:sz w:val="20"/>
      <w:szCs w:val="20"/>
      <w:lang w:eastAsia="fr-FR"/>
    </w:rPr>
  </w:style>
  <w:style w:type="paragraph" w:customStyle="1" w:styleId="Titre1SectionHeading">
    <w:name w:val="Titre 1.Section Heading"/>
    <w:basedOn w:val="Normal"/>
    <w:next w:val="Normal"/>
    <w:autoRedefine/>
    <w:rsid w:val="00704C59"/>
    <w:pPr>
      <w:keepNext/>
      <w:numPr>
        <w:numId w:val="3"/>
      </w:numPr>
      <w:tabs>
        <w:tab w:val="clear" w:pos="360"/>
      </w:tabs>
      <w:autoSpaceDE w:val="0"/>
      <w:autoSpaceDN w:val="0"/>
      <w:spacing w:before="240" w:after="120" w:line="240" w:lineRule="auto"/>
      <w:ind w:left="-360" w:firstLine="0"/>
      <w:jc w:val="both"/>
      <w:outlineLvl w:val="0"/>
    </w:pPr>
    <w:rPr>
      <w:rFonts w:ascii="Arial" w:eastAsia="Times New Roman" w:hAnsi="Arial" w:cs="Arial"/>
      <w:b/>
      <w:bCs/>
      <w:caps/>
      <w:kern w:val="28"/>
      <w:lang w:eastAsia="fr-FR"/>
    </w:rPr>
  </w:style>
  <w:style w:type="paragraph" w:customStyle="1" w:styleId="Titre2Titreniveau2H2ResetnumberingHeading2">
    <w:name w:val="Titre 2.Titre niveau 2.H2.Reset numbering.Heading 2"/>
    <w:basedOn w:val="Normal"/>
    <w:next w:val="Normal"/>
    <w:rsid w:val="00704C59"/>
    <w:pPr>
      <w:keepNext/>
      <w:numPr>
        <w:ilvl w:val="1"/>
        <w:numId w:val="3"/>
      </w:numPr>
      <w:tabs>
        <w:tab w:val="num" w:pos="225"/>
        <w:tab w:val="num" w:pos="432"/>
      </w:tabs>
      <w:autoSpaceDE w:val="0"/>
      <w:autoSpaceDN w:val="0"/>
      <w:spacing w:before="240" w:after="120" w:line="240" w:lineRule="auto"/>
      <w:ind w:left="225"/>
      <w:outlineLvl w:val="1"/>
    </w:pPr>
    <w:rPr>
      <w:rFonts w:ascii="Times New Roman" w:eastAsia="Times New Roman" w:hAnsi="Times New Roman"/>
      <w:b/>
      <w:bCs/>
      <w:caps/>
      <w:sz w:val="28"/>
      <w:szCs w:val="28"/>
      <w:lang w:eastAsia="fr-FR"/>
    </w:rPr>
  </w:style>
  <w:style w:type="paragraph" w:customStyle="1" w:styleId="StyleArial11ptJustifi">
    <w:name w:val="Style Arial 11 pt Justifié"/>
    <w:basedOn w:val="Normal"/>
    <w:rsid w:val="00704C59"/>
    <w:pPr>
      <w:autoSpaceDE w:val="0"/>
      <w:autoSpaceDN w:val="0"/>
      <w:spacing w:after="0" w:line="240" w:lineRule="auto"/>
      <w:jc w:val="both"/>
    </w:pPr>
    <w:rPr>
      <w:rFonts w:ascii="Arial" w:eastAsia="Times New Roman" w:hAnsi="Arial" w:cs="Arial"/>
      <w:lang w:eastAsia="fr-FR"/>
    </w:rPr>
  </w:style>
  <w:style w:type="character" w:styleId="Lienhypertextesuivivisit">
    <w:name w:val="FollowedHyperlink"/>
    <w:rsid w:val="00704C59"/>
    <w:rPr>
      <w:color w:val="800080"/>
      <w:u w:val="single"/>
    </w:rPr>
  </w:style>
  <w:style w:type="character" w:styleId="lev">
    <w:name w:val="Strong"/>
    <w:uiPriority w:val="22"/>
    <w:qFormat/>
    <w:rsid w:val="00704C59"/>
    <w:rPr>
      <w:b/>
      <w:bCs/>
    </w:rPr>
  </w:style>
  <w:style w:type="paragraph" w:styleId="Notedebasdepage">
    <w:name w:val="footnote text"/>
    <w:basedOn w:val="Normal"/>
    <w:link w:val="NotedebasdepageCar"/>
    <w:semiHidden/>
    <w:rsid w:val="00704C59"/>
    <w:pPr>
      <w:spacing w:after="0" w:line="240" w:lineRule="auto"/>
    </w:pPr>
    <w:rPr>
      <w:rFonts w:ascii="Times New Roman" w:eastAsia="Times New Roman" w:hAnsi="Times New Roman"/>
      <w:sz w:val="20"/>
      <w:szCs w:val="20"/>
      <w:lang w:eastAsia="fr-FR"/>
    </w:rPr>
  </w:style>
  <w:style w:type="character" w:customStyle="1" w:styleId="NotedebasdepageCar">
    <w:name w:val="Note de bas de page Car"/>
    <w:link w:val="Notedebasdepage"/>
    <w:semiHidden/>
    <w:rsid w:val="00704C59"/>
    <w:rPr>
      <w:rFonts w:ascii="Times New Roman" w:eastAsia="Times New Roman" w:hAnsi="Times New Roman"/>
    </w:rPr>
  </w:style>
  <w:style w:type="character" w:styleId="Appelnotedebasdep">
    <w:name w:val="footnote reference"/>
    <w:uiPriority w:val="99"/>
    <w:semiHidden/>
    <w:rsid w:val="00704C59"/>
    <w:rPr>
      <w:vertAlign w:val="superscript"/>
    </w:rPr>
  </w:style>
  <w:style w:type="paragraph" w:customStyle="1" w:styleId="CharCharCharCarCharCharCarCharCharCharCarCharChar">
    <w:name w:val="Char Char Char Car Char Char Car Char Char Char Car Char Char"/>
    <w:basedOn w:val="Normal"/>
    <w:semiHidden/>
    <w:rsid w:val="00704C59"/>
    <w:pPr>
      <w:spacing w:after="160" w:line="240" w:lineRule="exact"/>
    </w:pPr>
    <w:rPr>
      <w:rFonts w:ascii="Arial" w:eastAsia="Times New Roman" w:hAnsi="Arial"/>
      <w:color w:val="333333"/>
      <w:sz w:val="20"/>
      <w:szCs w:val="24"/>
      <w:lang w:val="en-US"/>
    </w:rPr>
  </w:style>
  <w:style w:type="paragraph" w:customStyle="1" w:styleId="Titre1SectionHeading0">
    <w:name w:val="Titre 1;Section Heading"/>
    <w:basedOn w:val="Normal"/>
    <w:rsid w:val="00704C59"/>
    <w:pPr>
      <w:numPr>
        <w:numId w:val="5"/>
      </w:numPr>
      <w:spacing w:after="0" w:line="240" w:lineRule="auto"/>
    </w:pPr>
    <w:rPr>
      <w:rFonts w:ascii="Times New Roman" w:eastAsia="Times New Roman" w:hAnsi="Times New Roman"/>
      <w:sz w:val="20"/>
      <w:szCs w:val="20"/>
      <w:lang w:eastAsia="fr-FR"/>
    </w:rPr>
  </w:style>
  <w:style w:type="paragraph" w:styleId="Textedebulles">
    <w:name w:val="Balloon Text"/>
    <w:basedOn w:val="Normal"/>
    <w:link w:val="TextedebullesCar"/>
    <w:semiHidden/>
    <w:rsid w:val="00704C59"/>
    <w:pPr>
      <w:spacing w:after="0" w:line="240" w:lineRule="auto"/>
    </w:pPr>
    <w:rPr>
      <w:rFonts w:ascii="Tahoma" w:eastAsia="Times New Roman" w:hAnsi="Tahoma" w:cs="Tahoma"/>
      <w:sz w:val="16"/>
      <w:szCs w:val="16"/>
      <w:lang w:eastAsia="fr-FR"/>
    </w:rPr>
  </w:style>
  <w:style w:type="character" w:customStyle="1" w:styleId="TextedebullesCar">
    <w:name w:val="Texte de bulles Car"/>
    <w:link w:val="Textedebulles"/>
    <w:semiHidden/>
    <w:rsid w:val="00704C59"/>
    <w:rPr>
      <w:rFonts w:ascii="Tahoma" w:eastAsia="Times New Roman" w:hAnsi="Tahoma" w:cs="Tahoma"/>
      <w:sz w:val="16"/>
      <w:szCs w:val="16"/>
    </w:rPr>
  </w:style>
  <w:style w:type="character" w:styleId="Marquedecommentaire">
    <w:name w:val="annotation reference"/>
    <w:semiHidden/>
    <w:rsid w:val="00704C59"/>
    <w:rPr>
      <w:sz w:val="16"/>
      <w:szCs w:val="16"/>
    </w:rPr>
  </w:style>
  <w:style w:type="paragraph" w:styleId="Commentaire">
    <w:name w:val="annotation text"/>
    <w:basedOn w:val="Normal"/>
    <w:link w:val="CommentaireCar"/>
    <w:rsid w:val="00704C59"/>
    <w:pPr>
      <w:spacing w:after="0" w:line="240" w:lineRule="auto"/>
    </w:pPr>
    <w:rPr>
      <w:rFonts w:ascii="Times New Roman" w:eastAsia="Times New Roman" w:hAnsi="Times New Roman"/>
      <w:sz w:val="20"/>
      <w:szCs w:val="20"/>
      <w:lang w:eastAsia="fr-FR"/>
    </w:rPr>
  </w:style>
  <w:style w:type="character" w:customStyle="1" w:styleId="CommentaireCar">
    <w:name w:val="Commentaire Car"/>
    <w:link w:val="Commentaire"/>
    <w:rsid w:val="00704C59"/>
    <w:rPr>
      <w:rFonts w:ascii="Times New Roman" w:eastAsia="Times New Roman" w:hAnsi="Times New Roman"/>
    </w:rPr>
  </w:style>
  <w:style w:type="paragraph" w:styleId="Objetducommentaire">
    <w:name w:val="annotation subject"/>
    <w:basedOn w:val="Commentaire"/>
    <w:next w:val="Commentaire"/>
    <w:link w:val="ObjetducommentaireCar"/>
    <w:semiHidden/>
    <w:rsid w:val="00704C59"/>
    <w:rPr>
      <w:b/>
      <w:bCs/>
    </w:rPr>
  </w:style>
  <w:style w:type="character" w:customStyle="1" w:styleId="ObjetducommentaireCar">
    <w:name w:val="Objet du commentaire Car"/>
    <w:link w:val="Objetducommentaire"/>
    <w:semiHidden/>
    <w:rsid w:val="00704C59"/>
    <w:rPr>
      <w:rFonts w:ascii="Times New Roman" w:eastAsia="Times New Roman" w:hAnsi="Times New Roman"/>
      <w:b/>
      <w:bCs/>
    </w:rPr>
  </w:style>
  <w:style w:type="paragraph" w:customStyle="1" w:styleId="Corpsdetexte31">
    <w:name w:val="Corps de texte 31"/>
    <w:basedOn w:val="Normal"/>
    <w:rsid w:val="00704C59"/>
    <w:pPr>
      <w:tabs>
        <w:tab w:val="left" w:pos="567"/>
      </w:tabs>
      <w:spacing w:after="0" w:line="240" w:lineRule="auto"/>
      <w:jc w:val="both"/>
    </w:pPr>
    <w:rPr>
      <w:rFonts w:ascii="Times New Roman" w:eastAsia="Times New Roman" w:hAnsi="Times New Roman"/>
      <w:sz w:val="24"/>
      <w:szCs w:val="20"/>
      <w:lang w:eastAsia="fr-FR"/>
    </w:rPr>
  </w:style>
  <w:style w:type="paragraph" w:customStyle="1" w:styleId="CarCarCarCarCarCar2CarCarCar">
    <w:name w:val="Car Car Car Car Car Car2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1CarCarCar">
    <w:name w:val="Car Car Car Car Car1 Car Car Car"/>
    <w:basedOn w:val="Normal"/>
    <w:rsid w:val="00704C59"/>
    <w:pPr>
      <w:widowControl w:val="0"/>
      <w:adjustRightInd w:val="0"/>
      <w:spacing w:after="160" w:line="240" w:lineRule="exact"/>
      <w:jc w:val="both"/>
      <w:textAlignment w:val="baseline"/>
    </w:pPr>
    <w:rPr>
      <w:rFonts w:ascii="Verdana" w:eastAsia="Times New Roman" w:hAnsi="Verdana" w:cs="Verdana"/>
      <w:sz w:val="20"/>
      <w:szCs w:val="20"/>
      <w:lang w:val="en-US"/>
    </w:rPr>
  </w:style>
  <w:style w:type="character" w:customStyle="1" w:styleId="obl1">
    <w:name w:val="obl1"/>
    <w:rsid w:val="00704C59"/>
    <w:rPr>
      <w:color w:val="D91703"/>
      <w:sz w:val="18"/>
      <w:szCs w:val="18"/>
    </w:rPr>
  </w:style>
  <w:style w:type="paragraph" w:customStyle="1" w:styleId="CharCharCharCarCharCharCarCharCharCharCarCharChar0">
    <w:name w:val="Char Char Char Car Char Char Car Char Char Char Car Char Char"/>
    <w:basedOn w:val="Normal"/>
    <w:semiHidden/>
    <w:rsid w:val="00704C59"/>
    <w:pPr>
      <w:spacing w:after="160" w:line="240" w:lineRule="exact"/>
    </w:pPr>
    <w:rPr>
      <w:rFonts w:ascii="Arial" w:eastAsia="Times New Roman" w:hAnsi="Arial" w:cs="Arial"/>
      <w:color w:val="333333"/>
      <w:sz w:val="20"/>
      <w:szCs w:val="20"/>
      <w:lang w:val="en-US"/>
    </w:rPr>
  </w:style>
  <w:style w:type="paragraph" w:customStyle="1" w:styleId="Style1">
    <w:name w:val="Style1"/>
    <w:basedOn w:val="Normal"/>
    <w:autoRedefine/>
    <w:rsid w:val="00704C59"/>
    <w:pPr>
      <w:numPr>
        <w:numId w:val="4"/>
      </w:numPr>
      <w:spacing w:after="0" w:line="240" w:lineRule="auto"/>
      <w:jc w:val="both"/>
    </w:pPr>
    <w:rPr>
      <w:rFonts w:ascii="Arial" w:eastAsia="Times New Roman" w:hAnsi="Arial" w:cs="Arial"/>
      <w:sz w:val="20"/>
      <w:szCs w:val="24"/>
      <w:lang w:eastAsia="fr-FR"/>
    </w:rPr>
  </w:style>
  <w:style w:type="paragraph" w:customStyle="1" w:styleId="Char">
    <w:name w:val="Char"/>
    <w:basedOn w:val="Normal"/>
    <w:rsid w:val="00704C59"/>
    <w:pPr>
      <w:spacing w:after="160" w:line="240" w:lineRule="exact"/>
      <w:jc w:val="both"/>
    </w:pPr>
    <w:rPr>
      <w:rFonts w:ascii="Arial" w:eastAsia="Times New Roman" w:hAnsi="Arial" w:cs="Arial"/>
      <w:i/>
      <w:color w:val="333333"/>
      <w:sz w:val="20"/>
      <w:szCs w:val="20"/>
      <w:lang w:val="en-US"/>
    </w:rPr>
  </w:style>
  <w:style w:type="paragraph" w:customStyle="1" w:styleId="CarCar">
    <w:name w:val="Car Car"/>
    <w:basedOn w:val="Normal"/>
    <w:rsid w:val="00704C59"/>
    <w:pPr>
      <w:spacing w:after="160" w:line="240" w:lineRule="exact"/>
      <w:jc w:val="both"/>
    </w:pPr>
    <w:rPr>
      <w:rFonts w:ascii="Book Antiqua" w:eastAsia="Times New Roman" w:hAnsi="Book Antiqua" w:cs="Book Antiqua"/>
      <w:sz w:val="24"/>
      <w:szCs w:val="24"/>
      <w:lang w:val="en-US"/>
    </w:rPr>
  </w:style>
  <w:style w:type="paragraph" w:customStyle="1" w:styleId="Textegauche">
    <w:name w:val="Texte à gauche"/>
    <w:basedOn w:val="Normal"/>
    <w:link w:val="TextegaucheCar"/>
    <w:rsid w:val="00704C59"/>
    <w:pPr>
      <w:spacing w:before="60" w:after="60" w:line="240" w:lineRule="auto"/>
    </w:pPr>
    <w:rPr>
      <w:rFonts w:ascii="Parisine Office Regular" w:eastAsia="Times New Roman" w:hAnsi="Parisine Office Regular" w:cs="Parisine Office Regular"/>
      <w:color w:val="000000"/>
      <w:sz w:val="18"/>
      <w:szCs w:val="18"/>
      <w:lang w:eastAsia="fr-FR"/>
    </w:rPr>
  </w:style>
  <w:style w:type="character" w:customStyle="1" w:styleId="TextegaucheCar">
    <w:name w:val="Texte à gauche Car"/>
    <w:link w:val="Textegauche"/>
    <w:rsid w:val="00704C59"/>
    <w:rPr>
      <w:rFonts w:ascii="Parisine Office Regular" w:eastAsia="Times New Roman" w:hAnsi="Parisine Office Regular" w:cs="Parisine Office Regular"/>
      <w:color w:val="000000"/>
      <w:sz w:val="18"/>
      <w:szCs w:val="18"/>
    </w:rPr>
  </w:style>
  <w:style w:type="paragraph" w:customStyle="1" w:styleId="Titregauche">
    <w:name w:val="Titre gauche"/>
    <w:basedOn w:val="Normal"/>
    <w:rsid w:val="00704C59"/>
    <w:pPr>
      <w:spacing w:before="60" w:after="60" w:line="240" w:lineRule="auto"/>
    </w:pPr>
    <w:rPr>
      <w:rFonts w:ascii="Parisine Office" w:eastAsia="Times New Roman" w:hAnsi="Parisine Office"/>
      <w:b/>
      <w:spacing w:val="40"/>
      <w:sz w:val="28"/>
      <w:szCs w:val="28"/>
      <w:lang w:eastAsia="fr-FR"/>
    </w:rPr>
  </w:style>
  <w:style w:type="paragraph" w:customStyle="1" w:styleId="mldCorpsdetexte">
    <w:name w:val="mld Corps de texte"/>
    <w:basedOn w:val="Normal"/>
    <w:rsid w:val="00704C59"/>
    <w:pPr>
      <w:spacing w:after="120" w:line="240" w:lineRule="auto"/>
      <w:ind w:left="1080"/>
    </w:pPr>
    <w:rPr>
      <w:rFonts w:ascii="Verdana" w:eastAsia="Times New Roman" w:hAnsi="Verdana" w:cs="Verdana"/>
      <w:spacing w:val="-5"/>
      <w:sz w:val="20"/>
      <w:szCs w:val="20"/>
      <w:lang w:eastAsia="fr-FR"/>
    </w:rPr>
  </w:style>
  <w:style w:type="paragraph" w:customStyle="1" w:styleId="CharCharCarCarCarCharCharCarCharChar">
    <w:name w:val="Char Char Car Car Car Char Char Car Char Char"/>
    <w:basedOn w:val="Normal"/>
    <w:rsid w:val="00704C59"/>
    <w:pPr>
      <w:spacing w:after="160" w:line="240" w:lineRule="exact"/>
    </w:pPr>
    <w:rPr>
      <w:rFonts w:ascii="Verdana" w:eastAsia="Times New Roman" w:hAnsi="Verdana"/>
      <w:sz w:val="20"/>
      <w:szCs w:val="20"/>
      <w:lang w:val="en-US"/>
    </w:rPr>
  </w:style>
  <w:style w:type="paragraph" w:styleId="PrformatHTML">
    <w:name w:val="HTML Preformatted"/>
    <w:basedOn w:val="Normal"/>
    <w:link w:val="PrformatHTMLCar"/>
    <w:rsid w:val="0070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link w:val="PrformatHTML"/>
    <w:rsid w:val="00704C59"/>
    <w:rPr>
      <w:rFonts w:ascii="Courier New" w:eastAsia="Times New Roman" w:hAnsi="Courier New" w:cs="Courier New"/>
    </w:rPr>
  </w:style>
  <w:style w:type="paragraph" w:customStyle="1" w:styleId="PuceAdeline">
    <w:name w:val="Puce Adeline"/>
    <w:basedOn w:val="Normal"/>
    <w:rsid w:val="00704C59"/>
    <w:pPr>
      <w:numPr>
        <w:numId w:val="6"/>
      </w:numPr>
      <w:spacing w:after="0" w:line="240" w:lineRule="auto"/>
    </w:pPr>
    <w:rPr>
      <w:rFonts w:ascii="Times New Roman" w:eastAsia="Times New Roman" w:hAnsi="Times New Roman"/>
      <w:sz w:val="20"/>
      <w:szCs w:val="20"/>
      <w:lang w:eastAsia="fr-FR"/>
    </w:rPr>
  </w:style>
  <w:style w:type="paragraph" w:customStyle="1" w:styleId="CarCarCarCarCarCar">
    <w:name w:val="Car Car Car Car Car Car"/>
    <w:basedOn w:val="Normal"/>
    <w:next w:val="Normal"/>
    <w:rsid w:val="00704C59"/>
    <w:pPr>
      <w:numPr>
        <w:ilvl w:val="1"/>
        <w:numId w:val="7"/>
      </w:numPr>
      <w:spacing w:after="0" w:line="240" w:lineRule="auto"/>
      <w:jc w:val="both"/>
    </w:pPr>
    <w:rPr>
      <w:rFonts w:ascii="Comic Sans MS" w:eastAsia="Times New Roman" w:hAnsi="Comic Sans MS" w:cs="Comic Sans MS"/>
      <w:sz w:val="24"/>
      <w:szCs w:val="24"/>
      <w:lang w:eastAsia="fr-FR"/>
    </w:rPr>
  </w:style>
  <w:style w:type="character" w:customStyle="1" w:styleId="surligne">
    <w:name w:val="surligne"/>
    <w:rsid w:val="00704C59"/>
  </w:style>
  <w:style w:type="numbering" w:customStyle="1" w:styleId="Aucuneliste2">
    <w:name w:val="Aucune liste2"/>
    <w:next w:val="Aucuneliste"/>
    <w:semiHidden/>
    <w:rsid w:val="00704C59"/>
  </w:style>
  <w:style w:type="paragraph" w:customStyle="1" w:styleId="CarCarCarCarCarCar2CarCarCar0">
    <w:name w:val="Car Car Car Car Car Car2 Car Car Car"/>
    <w:basedOn w:val="Normal"/>
    <w:semiHidden/>
    <w:rsid w:val="00704C59"/>
    <w:pPr>
      <w:spacing w:after="160" w:line="240" w:lineRule="exact"/>
    </w:pPr>
    <w:rPr>
      <w:rFonts w:ascii="Verdana" w:eastAsia="Times New Roman" w:hAnsi="Verdana" w:cs="Verdana"/>
      <w:sz w:val="20"/>
      <w:szCs w:val="20"/>
      <w:lang w:val="en-US"/>
    </w:rPr>
  </w:style>
  <w:style w:type="paragraph" w:customStyle="1" w:styleId="CharCharCarCarCarCharChar">
    <w:name w:val="Char Char Car Car Car Char Char"/>
    <w:basedOn w:val="Normal"/>
    <w:rsid w:val="00704C59"/>
    <w:pPr>
      <w:spacing w:after="160" w:line="240" w:lineRule="exact"/>
    </w:pPr>
    <w:rPr>
      <w:rFonts w:ascii="Verdana" w:eastAsia="Times New Roman" w:hAnsi="Verdana"/>
      <w:sz w:val="20"/>
      <w:szCs w:val="20"/>
      <w:lang w:val="en-US"/>
    </w:rPr>
  </w:style>
  <w:style w:type="paragraph" w:customStyle="1" w:styleId="Style18ptGrasToutenmajusculeGauche127cm">
    <w:name w:val="Style 18 pt Gras Tout en majuscule Gauche :  127 cm"/>
    <w:basedOn w:val="Normal"/>
    <w:autoRedefine/>
    <w:rsid w:val="00704C59"/>
    <w:pPr>
      <w:pBdr>
        <w:top w:val="single" w:sz="4" w:space="1" w:color="auto"/>
        <w:left w:val="single" w:sz="4" w:space="4" w:color="auto"/>
        <w:bottom w:val="single" w:sz="4" w:space="1" w:color="auto"/>
        <w:right w:val="single" w:sz="4" w:space="4" w:color="auto"/>
      </w:pBdr>
      <w:tabs>
        <w:tab w:val="left" w:pos="180"/>
      </w:tabs>
      <w:spacing w:after="0" w:line="240" w:lineRule="auto"/>
      <w:jc w:val="center"/>
    </w:pPr>
    <w:rPr>
      <w:rFonts w:ascii="Arial" w:eastAsia="Times New Roman" w:hAnsi="Arial" w:cs="Arial"/>
      <w:b/>
      <w:bCs/>
      <w:caps/>
      <w:sz w:val="36"/>
      <w:szCs w:val="36"/>
      <w:lang w:eastAsia="fr-FR"/>
    </w:rPr>
  </w:style>
  <w:style w:type="paragraph" w:customStyle="1" w:styleId="CharCharCarCarCarCharCharCarCarCar">
    <w:name w:val="Char Char Car Car Car Char Ch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
    <w:name w:val="Char Char Car Car Car Char Ch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Car2">
    <w:name w:val="Car Car Car Car Car Car2"/>
    <w:basedOn w:val="Normal"/>
    <w:rsid w:val="00704C59"/>
    <w:pPr>
      <w:spacing w:after="160" w:line="240" w:lineRule="exact"/>
    </w:pPr>
    <w:rPr>
      <w:rFonts w:ascii="Verdana" w:eastAsia="Times New Roman" w:hAnsi="Verdana"/>
      <w:sz w:val="24"/>
      <w:szCs w:val="20"/>
      <w:lang w:val="en-US"/>
    </w:rPr>
  </w:style>
  <w:style w:type="paragraph" w:customStyle="1" w:styleId="CarCarCarCarCarCar2CarCarCarCarCarCarCarCarCarCarCarCarCarCarCarCar">
    <w:name w:val="Car Car Car Car Car Car2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character" w:customStyle="1" w:styleId="apple-converted-space">
    <w:name w:val="apple-converted-space"/>
    <w:rsid w:val="00704C59"/>
  </w:style>
  <w:style w:type="paragraph" w:styleId="Corpsdetexte2">
    <w:name w:val="Body Text 2"/>
    <w:basedOn w:val="Normal"/>
    <w:link w:val="Corpsdetexte2Car"/>
    <w:uiPriority w:val="99"/>
    <w:semiHidden/>
    <w:unhideWhenUsed/>
    <w:rsid w:val="00704C59"/>
    <w:pPr>
      <w:spacing w:after="120" w:line="480" w:lineRule="auto"/>
    </w:pPr>
  </w:style>
  <w:style w:type="character" w:customStyle="1" w:styleId="Corpsdetexte2Car">
    <w:name w:val="Corps de texte 2 Car"/>
    <w:link w:val="Corpsdetexte2"/>
    <w:uiPriority w:val="99"/>
    <w:semiHidden/>
    <w:rsid w:val="00704C59"/>
    <w:rPr>
      <w:sz w:val="22"/>
      <w:szCs w:val="22"/>
      <w:lang w:eastAsia="en-US"/>
    </w:rPr>
  </w:style>
  <w:style w:type="paragraph" w:styleId="Paragraphedeliste">
    <w:name w:val="List Paragraph"/>
    <w:basedOn w:val="Normal"/>
    <w:uiPriority w:val="34"/>
    <w:qFormat/>
    <w:rsid w:val="00704C59"/>
    <w:pPr>
      <w:ind w:left="708"/>
    </w:pPr>
  </w:style>
  <w:style w:type="paragraph" w:customStyle="1" w:styleId="CarCarCarCarCarCar2CarCarCarCarCarCarCarCarCarCarCarCarCarCarCarCarCarCarCarCarCar">
    <w:name w:val="Car Car Car Car Car Car2 Car Car Car Car C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StyleVerdana10ptJustifi">
    <w:name w:val="Style Verdana 10 pt Justifié"/>
    <w:basedOn w:val="Normal"/>
    <w:rsid w:val="00704C59"/>
    <w:pPr>
      <w:spacing w:after="0" w:line="240" w:lineRule="auto"/>
      <w:jc w:val="both"/>
    </w:pPr>
    <w:rPr>
      <w:rFonts w:ascii="Verdana" w:eastAsia="Times New Roman" w:hAnsi="Verdana"/>
      <w:sz w:val="20"/>
      <w:szCs w:val="20"/>
      <w:lang w:eastAsia="fr-FR"/>
    </w:rPr>
  </w:style>
  <w:style w:type="paragraph" w:styleId="NormalWeb">
    <w:name w:val="Normal (Web)"/>
    <w:basedOn w:val="Normal"/>
    <w:uiPriority w:val="99"/>
    <w:semiHidden/>
    <w:unhideWhenUsed/>
    <w:rsid w:val="00704C59"/>
    <w:pPr>
      <w:spacing w:before="100" w:beforeAutospacing="1" w:after="100" w:afterAutospacing="1" w:line="240" w:lineRule="auto"/>
    </w:pPr>
    <w:rPr>
      <w:rFonts w:ascii="Times New Roman" w:eastAsia="Times New Roman" w:hAnsi="Times New Roman"/>
      <w:sz w:val="24"/>
      <w:szCs w:val="24"/>
      <w:lang w:eastAsia="fr-FR"/>
    </w:rPr>
  </w:style>
  <w:style w:type="paragraph" w:styleId="Sansinterligne">
    <w:name w:val="No Spacing"/>
    <w:uiPriority w:val="1"/>
    <w:qFormat/>
    <w:rsid w:val="00704C59"/>
    <w:rPr>
      <w:sz w:val="22"/>
      <w:szCs w:val="22"/>
      <w:lang w:eastAsia="en-US"/>
    </w:rPr>
  </w:style>
  <w:style w:type="paragraph" w:styleId="En-ttedetabledesmatires">
    <w:name w:val="TOC Heading"/>
    <w:basedOn w:val="Titre1"/>
    <w:next w:val="Normal"/>
    <w:uiPriority w:val="39"/>
    <w:semiHidden/>
    <w:unhideWhenUsed/>
    <w:qFormat/>
    <w:rsid w:val="00704C59"/>
    <w:pPr>
      <w:keepLines/>
      <w:spacing w:before="480" w:after="0" w:line="276" w:lineRule="auto"/>
      <w:outlineLvl w:val="9"/>
    </w:pPr>
    <w:rPr>
      <w:rFonts w:ascii="Cambria" w:hAnsi="Cambria" w:cs="Times New Roman"/>
      <w:color w:val="365F91"/>
      <w:kern w:val="0"/>
      <w:sz w:val="28"/>
      <w:szCs w:val="28"/>
    </w:rPr>
  </w:style>
  <w:style w:type="character" w:customStyle="1" w:styleId="Titre9Car">
    <w:name w:val="Titre 9 Car"/>
    <w:link w:val="Titre9"/>
    <w:uiPriority w:val="9"/>
    <w:semiHidden/>
    <w:rsid w:val="00342076"/>
    <w:rPr>
      <w:rFonts w:ascii="Cambria" w:eastAsia="Times New Roman" w:hAnsi="Cambria" w:cs="Times New Roman"/>
      <w:sz w:val="22"/>
      <w:szCs w:val="22"/>
      <w:lang w:eastAsia="en-US"/>
    </w:rPr>
  </w:style>
  <w:style w:type="paragraph" w:customStyle="1" w:styleId="PuceNum">
    <w:name w:val="Puce Num"/>
    <w:basedOn w:val="Normal"/>
    <w:link w:val="PuceNumCar"/>
    <w:qFormat/>
    <w:rsid w:val="005D7AFE"/>
    <w:pPr>
      <w:tabs>
        <w:tab w:val="left" w:pos="426"/>
        <w:tab w:val="num" w:pos="720"/>
        <w:tab w:val="left" w:pos="2552"/>
        <w:tab w:val="left" w:pos="6237"/>
      </w:tabs>
      <w:spacing w:before="120" w:after="120" w:line="240" w:lineRule="auto"/>
      <w:ind w:left="720" w:right="-25" w:hanging="360"/>
      <w:jc w:val="both"/>
    </w:pPr>
    <w:rPr>
      <w:rFonts w:eastAsia="Times New Roman" w:cs="Calibri"/>
      <w:szCs w:val="24"/>
      <w:lang w:eastAsia="fr-FR"/>
    </w:rPr>
  </w:style>
  <w:style w:type="character" w:customStyle="1" w:styleId="PuceNumCar">
    <w:name w:val="Puce Num Car"/>
    <w:basedOn w:val="Policepardfaut"/>
    <w:link w:val="PuceNum"/>
    <w:rsid w:val="005D7AFE"/>
    <w:rPr>
      <w:rFonts w:eastAsia="Times New Roman" w:cs="Calibri"/>
      <w:sz w:val="22"/>
      <w:szCs w:val="24"/>
    </w:rPr>
  </w:style>
  <w:style w:type="table" w:styleId="Grilledetableauclaire">
    <w:name w:val="Grid Table Light"/>
    <w:basedOn w:val="TableauNormal"/>
    <w:uiPriority w:val="40"/>
    <w:rsid w:val="000756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0081">
      <w:bodyDiv w:val="1"/>
      <w:marLeft w:val="0"/>
      <w:marRight w:val="0"/>
      <w:marTop w:val="0"/>
      <w:marBottom w:val="0"/>
      <w:divBdr>
        <w:top w:val="none" w:sz="0" w:space="0" w:color="auto"/>
        <w:left w:val="none" w:sz="0" w:space="0" w:color="auto"/>
        <w:bottom w:val="none" w:sz="0" w:space="0" w:color="auto"/>
        <w:right w:val="none" w:sz="0" w:space="0" w:color="auto"/>
      </w:divBdr>
    </w:div>
    <w:div w:id="431173778">
      <w:bodyDiv w:val="1"/>
      <w:marLeft w:val="0"/>
      <w:marRight w:val="0"/>
      <w:marTop w:val="0"/>
      <w:marBottom w:val="0"/>
      <w:divBdr>
        <w:top w:val="none" w:sz="0" w:space="0" w:color="auto"/>
        <w:left w:val="none" w:sz="0" w:space="0" w:color="auto"/>
        <w:bottom w:val="none" w:sz="0" w:space="0" w:color="auto"/>
        <w:right w:val="none" w:sz="0" w:space="0" w:color="auto"/>
      </w:divBdr>
    </w:div>
    <w:div w:id="556940880">
      <w:bodyDiv w:val="1"/>
      <w:marLeft w:val="0"/>
      <w:marRight w:val="0"/>
      <w:marTop w:val="0"/>
      <w:marBottom w:val="0"/>
      <w:divBdr>
        <w:top w:val="none" w:sz="0" w:space="0" w:color="auto"/>
        <w:left w:val="none" w:sz="0" w:space="0" w:color="auto"/>
        <w:bottom w:val="none" w:sz="0" w:space="0" w:color="auto"/>
        <w:right w:val="none" w:sz="0" w:space="0" w:color="auto"/>
      </w:divBdr>
    </w:div>
    <w:div w:id="674301793">
      <w:bodyDiv w:val="1"/>
      <w:marLeft w:val="0"/>
      <w:marRight w:val="0"/>
      <w:marTop w:val="0"/>
      <w:marBottom w:val="0"/>
      <w:divBdr>
        <w:top w:val="none" w:sz="0" w:space="0" w:color="auto"/>
        <w:left w:val="none" w:sz="0" w:space="0" w:color="auto"/>
        <w:bottom w:val="none" w:sz="0" w:space="0" w:color="auto"/>
        <w:right w:val="none" w:sz="0" w:space="0" w:color="auto"/>
      </w:divBdr>
    </w:div>
    <w:div w:id="974408325">
      <w:bodyDiv w:val="1"/>
      <w:marLeft w:val="0"/>
      <w:marRight w:val="0"/>
      <w:marTop w:val="0"/>
      <w:marBottom w:val="0"/>
      <w:divBdr>
        <w:top w:val="none" w:sz="0" w:space="0" w:color="auto"/>
        <w:left w:val="none" w:sz="0" w:space="0" w:color="auto"/>
        <w:bottom w:val="none" w:sz="0" w:space="0" w:color="auto"/>
        <w:right w:val="none" w:sz="0" w:space="0" w:color="auto"/>
      </w:divBdr>
    </w:div>
    <w:div w:id="1128359211">
      <w:bodyDiv w:val="1"/>
      <w:marLeft w:val="0"/>
      <w:marRight w:val="0"/>
      <w:marTop w:val="0"/>
      <w:marBottom w:val="0"/>
      <w:divBdr>
        <w:top w:val="none" w:sz="0" w:space="0" w:color="auto"/>
        <w:left w:val="none" w:sz="0" w:space="0" w:color="auto"/>
        <w:bottom w:val="none" w:sz="0" w:space="0" w:color="auto"/>
        <w:right w:val="none" w:sz="0" w:space="0" w:color="auto"/>
      </w:divBdr>
    </w:div>
    <w:div w:id="1269972431">
      <w:bodyDiv w:val="1"/>
      <w:marLeft w:val="0"/>
      <w:marRight w:val="0"/>
      <w:marTop w:val="0"/>
      <w:marBottom w:val="0"/>
      <w:divBdr>
        <w:top w:val="none" w:sz="0" w:space="0" w:color="auto"/>
        <w:left w:val="none" w:sz="0" w:space="0" w:color="auto"/>
        <w:bottom w:val="none" w:sz="0" w:space="0" w:color="auto"/>
        <w:right w:val="none" w:sz="0" w:space="0" w:color="auto"/>
      </w:divBdr>
    </w:div>
    <w:div w:id="1324315024">
      <w:bodyDiv w:val="1"/>
      <w:marLeft w:val="0"/>
      <w:marRight w:val="0"/>
      <w:marTop w:val="0"/>
      <w:marBottom w:val="0"/>
      <w:divBdr>
        <w:top w:val="none" w:sz="0" w:space="0" w:color="auto"/>
        <w:left w:val="none" w:sz="0" w:space="0" w:color="auto"/>
        <w:bottom w:val="none" w:sz="0" w:space="0" w:color="auto"/>
        <w:right w:val="none" w:sz="0" w:space="0" w:color="auto"/>
      </w:divBdr>
    </w:div>
    <w:div w:id="1639191697">
      <w:bodyDiv w:val="1"/>
      <w:marLeft w:val="0"/>
      <w:marRight w:val="0"/>
      <w:marTop w:val="0"/>
      <w:marBottom w:val="0"/>
      <w:divBdr>
        <w:top w:val="none" w:sz="0" w:space="0" w:color="auto"/>
        <w:left w:val="none" w:sz="0" w:space="0" w:color="auto"/>
        <w:bottom w:val="none" w:sz="0" w:space="0" w:color="auto"/>
        <w:right w:val="none" w:sz="0" w:space="0" w:color="auto"/>
      </w:divBdr>
    </w:div>
    <w:div w:id="1897005225">
      <w:bodyDiv w:val="1"/>
      <w:marLeft w:val="0"/>
      <w:marRight w:val="0"/>
      <w:marTop w:val="0"/>
      <w:marBottom w:val="0"/>
      <w:divBdr>
        <w:top w:val="none" w:sz="0" w:space="0" w:color="auto"/>
        <w:left w:val="none" w:sz="0" w:space="0" w:color="auto"/>
        <w:bottom w:val="none" w:sz="0" w:space="0" w:color="auto"/>
        <w:right w:val="none" w:sz="0" w:space="0" w:color="auto"/>
      </w:divBdr>
    </w:div>
    <w:div w:id="2071683147">
      <w:bodyDiv w:val="1"/>
      <w:marLeft w:val="0"/>
      <w:marRight w:val="0"/>
      <w:marTop w:val="0"/>
      <w:marBottom w:val="0"/>
      <w:divBdr>
        <w:top w:val="none" w:sz="0" w:space="0" w:color="auto"/>
        <w:left w:val="none" w:sz="0" w:space="0" w:color="auto"/>
        <w:bottom w:val="none" w:sz="0" w:space="0" w:color="auto"/>
        <w:right w:val="none" w:sz="0" w:space="0" w:color="auto"/>
      </w:divBdr>
    </w:div>
    <w:div w:id="2091348809">
      <w:bodyDiv w:val="1"/>
      <w:marLeft w:val="0"/>
      <w:marRight w:val="0"/>
      <w:marTop w:val="0"/>
      <w:marBottom w:val="0"/>
      <w:divBdr>
        <w:top w:val="none" w:sz="0" w:space="0" w:color="auto"/>
        <w:left w:val="none" w:sz="0" w:space="0" w:color="auto"/>
        <w:bottom w:val="none" w:sz="0" w:space="0" w:color="auto"/>
        <w:right w:val="none" w:sz="0" w:space="0" w:color="auto"/>
      </w:divBdr>
    </w:div>
    <w:div w:id="213844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nepasr&#233;pondre@marches-publics.gouv.fr" TargetMode="External"/><Relationship Id="rId18" Type="http://schemas.openxmlformats.org/officeDocument/2006/relationships/hyperlink" Target="https://iledefrance.msa.fr/lfy" TargetMode="External"/><Relationship Id="rId26" Type="http://schemas.openxmlformats.org/officeDocument/2006/relationships/hyperlink" Target="https://esignature.ec.europa.eu/efda/tl-browser/" TargetMode="External"/><Relationship Id="rId3" Type="http://schemas.openxmlformats.org/officeDocument/2006/relationships/styles" Target="styles.xml"/><Relationship Id="rId21" Type="http://schemas.openxmlformats.org/officeDocument/2006/relationships/hyperlink" Target="http://www.marches-publics.gouv.fr" TargetMode="Externa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yperlink" Target="https://mon.urssaf.fr" TargetMode="External"/><Relationship Id="rId25" Type="http://schemas.openxmlformats.org/officeDocument/2006/relationships/hyperlink" Target="https://www.ssi.gouv.fr/liste-produits-et-services-qualifies." TargetMode="External"/><Relationship Id="rId2" Type="http://schemas.openxmlformats.org/officeDocument/2006/relationships/numbering" Target="numbering.xml"/><Relationship Id="rId16" Type="http://schemas.openxmlformats.org/officeDocument/2006/relationships/hyperlink" Target="http://www.impots.gouv.fr/" TargetMode="External"/><Relationship Id="rId20" Type="http://schemas.openxmlformats.org/officeDocument/2006/relationships/hyperlink" Target="https://www.net-entreprises.f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epasr&#233;pondre@marches-publics.gouv.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conomie.gouv.fr/daj/formulaires-declaration-du-candidat" TargetMode="External"/><Relationship Id="rId23" Type="http://schemas.openxmlformats.org/officeDocument/2006/relationships/image" Target="media/image2.png"/><Relationship Id="rId28" Type="http://schemas.openxmlformats.org/officeDocument/2006/relationships/hyperlink" Target="mailto:greffe.ta-paris@juriadm.fr" TargetMode="External"/><Relationship Id="rId10" Type="http://schemas.openxmlformats.org/officeDocument/2006/relationships/footer" Target="footer1.xml"/><Relationship Id="rId19" Type="http://schemas.openxmlformats.org/officeDocument/2006/relationships/hyperlink" Target="https://www.secu-independants.fr/mon-compt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c.europa.eu/tools/espd/filter?lang=fr" TargetMode="External"/><Relationship Id="rId22" Type="http://schemas.openxmlformats.org/officeDocument/2006/relationships/hyperlink" Target="http://www.marches-publics.gouv.fr" TargetMode="External"/><Relationship Id="rId27" Type="http://schemas.openxmlformats.org/officeDocument/2006/relationships/hyperlink" Target="http://www.marches-publics.gouv.fr" TargetMode="External"/><Relationship Id="rId30"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9114-CD3C-465B-BEBA-44CEFC5E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22</Pages>
  <Words>8349</Words>
  <Characters>45923</Characters>
  <Application>Microsoft Office Word</Application>
  <DocSecurity>0</DocSecurity>
  <Lines>382</Lines>
  <Paragraphs>108</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54164</CharactersWithSpaces>
  <SharedDoc>false</SharedDoc>
  <HLinks>
    <vt:vector size="318" baseType="variant">
      <vt:variant>
        <vt:i4>4849788</vt:i4>
      </vt:variant>
      <vt:variant>
        <vt:i4>270</vt:i4>
      </vt:variant>
      <vt:variant>
        <vt:i4>0</vt:i4>
      </vt:variant>
      <vt:variant>
        <vt:i4>5</vt:i4>
      </vt:variant>
      <vt:variant>
        <vt:lpwstr>mailto:greffe.ta-paris@juriadm.fr</vt:lpwstr>
      </vt:variant>
      <vt:variant>
        <vt:lpwstr/>
      </vt:variant>
      <vt:variant>
        <vt:i4>2228328</vt:i4>
      </vt:variant>
      <vt:variant>
        <vt:i4>267</vt:i4>
      </vt:variant>
      <vt:variant>
        <vt:i4>0</vt:i4>
      </vt:variant>
      <vt:variant>
        <vt:i4>5</vt:i4>
      </vt:variant>
      <vt:variant>
        <vt:lpwstr>http://www.achatpublic.com/</vt:lpwstr>
      </vt:variant>
      <vt:variant>
        <vt:lpwstr/>
      </vt:variant>
      <vt:variant>
        <vt:i4>2228328</vt:i4>
      </vt:variant>
      <vt:variant>
        <vt:i4>264</vt:i4>
      </vt:variant>
      <vt:variant>
        <vt:i4>0</vt:i4>
      </vt:variant>
      <vt:variant>
        <vt:i4>5</vt:i4>
      </vt:variant>
      <vt:variant>
        <vt:lpwstr>http://www.achatpublic.com/</vt:lpwstr>
      </vt:variant>
      <vt:variant>
        <vt:lpwstr/>
      </vt:variant>
      <vt:variant>
        <vt:i4>8257652</vt:i4>
      </vt:variant>
      <vt:variant>
        <vt:i4>261</vt:i4>
      </vt:variant>
      <vt:variant>
        <vt:i4>0</vt:i4>
      </vt:variant>
      <vt:variant>
        <vt:i4>5</vt:i4>
      </vt:variant>
      <vt:variant>
        <vt:lpwstr>https://eur-lex.europa.eu/legal-content/FR/TXT/?uri=celex%3A32014R0910</vt:lpwstr>
      </vt:variant>
      <vt:variant>
        <vt:lpwstr/>
      </vt:variant>
      <vt:variant>
        <vt:i4>1507331</vt:i4>
      </vt:variant>
      <vt:variant>
        <vt:i4>258</vt:i4>
      </vt:variant>
      <vt:variant>
        <vt:i4>0</vt:i4>
      </vt:variant>
      <vt:variant>
        <vt:i4>5</vt:i4>
      </vt:variant>
      <vt:variant>
        <vt:lpwstr>https://ec.europa.eu/cefdigital/wiki/download/attachments/368772321/LOTL%28ServiceOfferingDescription%29 %28v0.04%29.pdf</vt:lpwstr>
      </vt:variant>
      <vt:variant>
        <vt:lpwstr/>
      </vt:variant>
      <vt:variant>
        <vt:i4>5308484</vt:i4>
      </vt:variant>
      <vt:variant>
        <vt:i4>255</vt:i4>
      </vt:variant>
      <vt:variant>
        <vt:i4>0</vt:i4>
      </vt:variant>
      <vt:variant>
        <vt:i4>5</vt:i4>
      </vt:variant>
      <vt:variant>
        <vt:lpwstr>https://www.ssi.gouv.fr/uploads/tl-fr.pdf</vt:lpwstr>
      </vt:variant>
      <vt:variant>
        <vt:lpwstr/>
      </vt:variant>
      <vt:variant>
        <vt:i4>3932218</vt:i4>
      </vt:variant>
      <vt:variant>
        <vt:i4>252</vt:i4>
      </vt:variant>
      <vt:variant>
        <vt:i4>0</vt:i4>
      </vt:variant>
      <vt:variant>
        <vt:i4>5</vt:i4>
      </vt:variant>
      <vt:variant>
        <vt:lpwstr>https://www.net-entreprises.fr/</vt:lpwstr>
      </vt:variant>
      <vt:variant>
        <vt:lpwstr/>
      </vt:variant>
      <vt:variant>
        <vt:i4>8061054</vt:i4>
      </vt:variant>
      <vt:variant>
        <vt:i4>249</vt:i4>
      </vt:variant>
      <vt:variant>
        <vt:i4>0</vt:i4>
      </vt:variant>
      <vt:variant>
        <vt:i4>5</vt:i4>
      </vt:variant>
      <vt:variant>
        <vt:lpwstr>https://www.secu-independants.fr/mon-compte</vt:lpwstr>
      </vt:variant>
      <vt:variant>
        <vt:lpwstr/>
      </vt:variant>
      <vt:variant>
        <vt:i4>6881395</vt:i4>
      </vt:variant>
      <vt:variant>
        <vt:i4>246</vt:i4>
      </vt:variant>
      <vt:variant>
        <vt:i4>0</vt:i4>
      </vt:variant>
      <vt:variant>
        <vt:i4>5</vt:i4>
      </vt:variant>
      <vt:variant>
        <vt:lpwstr>https://iledefrance.msa.fr/lfy</vt:lpwstr>
      </vt:variant>
      <vt:variant>
        <vt:lpwstr/>
      </vt:variant>
      <vt:variant>
        <vt:i4>8257656</vt:i4>
      </vt:variant>
      <vt:variant>
        <vt:i4>243</vt:i4>
      </vt:variant>
      <vt:variant>
        <vt:i4>0</vt:i4>
      </vt:variant>
      <vt:variant>
        <vt:i4>5</vt:i4>
      </vt:variant>
      <vt:variant>
        <vt:lpwstr>https://mon.urssaf.fr/</vt:lpwstr>
      </vt:variant>
      <vt:variant>
        <vt:lpwstr/>
      </vt:variant>
      <vt:variant>
        <vt:i4>3670127</vt:i4>
      </vt:variant>
      <vt:variant>
        <vt:i4>240</vt:i4>
      </vt:variant>
      <vt:variant>
        <vt:i4>0</vt:i4>
      </vt:variant>
      <vt:variant>
        <vt:i4>5</vt:i4>
      </vt:variant>
      <vt:variant>
        <vt:lpwstr>http://www.impots.gouv.fr/</vt:lpwstr>
      </vt:variant>
      <vt:variant>
        <vt:lpwstr/>
      </vt:variant>
      <vt:variant>
        <vt:i4>5242894</vt:i4>
      </vt:variant>
      <vt:variant>
        <vt:i4>237</vt:i4>
      </vt:variant>
      <vt:variant>
        <vt:i4>0</vt:i4>
      </vt:variant>
      <vt:variant>
        <vt:i4>5</vt:i4>
      </vt:variant>
      <vt:variant>
        <vt:lpwstr>https://www.economie.gouv.fr/daj/formulaires-declaration-du-candidat</vt:lpwstr>
      </vt:variant>
      <vt:variant>
        <vt:lpwstr/>
      </vt:variant>
      <vt:variant>
        <vt:i4>4063281</vt:i4>
      </vt:variant>
      <vt:variant>
        <vt:i4>234</vt:i4>
      </vt:variant>
      <vt:variant>
        <vt:i4>0</vt:i4>
      </vt:variant>
      <vt:variant>
        <vt:i4>5</vt:i4>
      </vt:variant>
      <vt:variant>
        <vt:lpwstr>https://ec.europa.eu/tools/espd/filter?lang=fr</vt:lpwstr>
      </vt:variant>
      <vt:variant>
        <vt:lpwstr/>
      </vt:variant>
      <vt:variant>
        <vt:i4>7536709</vt:i4>
      </vt:variant>
      <vt:variant>
        <vt:i4>231</vt:i4>
      </vt:variant>
      <vt:variant>
        <vt:i4>0</vt:i4>
      </vt:variant>
      <vt:variant>
        <vt:i4>5</vt:i4>
      </vt:variant>
      <vt:variant>
        <vt:lpwstr>mailto:support@achatpublic.com</vt:lpwstr>
      </vt:variant>
      <vt:variant>
        <vt:lpwstr/>
      </vt:variant>
      <vt:variant>
        <vt:i4>2228328</vt:i4>
      </vt:variant>
      <vt:variant>
        <vt:i4>228</vt:i4>
      </vt:variant>
      <vt:variant>
        <vt:i4>0</vt:i4>
      </vt:variant>
      <vt:variant>
        <vt:i4>5</vt:i4>
      </vt:variant>
      <vt:variant>
        <vt:lpwstr>http://www.achatpublic.com/</vt:lpwstr>
      </vt:variant>
      <vt:variant>
        <vt:lpwstr/>
      </vt:variant>
      <vt:variant>
        <vt:i4>2228328</vt:i4>
      </vt:variant>
      <vt:variant>
        <vt:i4>225</vt:i4>
      </vt:variant>
      <vt:variant>
        <vt:i4>0</vt:i4>
      </vt:variant>
      <vt:variant>
        <vt:i4>5</vt:i4>
      </vt:variant>
      <vt:variant>
        <vt:lpwstr>http://www.achatpublic.com/</vt:lpwstr>
      </vt:variant>
      <vt:variant>
        <vt:lpwstr/>
      </vt:variant>
      <vt:variant>
        <vt:i4>1310775</vt:i4>
      </vt:variant>
      <vt:variant>
        <vt:i4>218</vt:i4>
      </vt:variant>
      <vt:variant>
        <vt:i4>0</vt:i4>
      </vt:variant>
      <vt:variant>
        <vt:i4>5</vt:i4>
      </vt:variant>
      <vt:variant>
        <vt:lpwstr/>
      </vt:variant>
      <vt:variant>
        <vt:lpwstr>_Toc92374294</vt:lpwstr>
      </vt:variant>
      <vt:variant>
        <vt:i4>1245239</vt:i4>
      </vt:variant>
      <vt:variant>
        <vt:i4>212</vt:i4>
      </vt:variant>
      <vt:variant>
        <vt:i4>0</vt:i4>
      </vt:variant>
      <vt:variant>
        <vt:i4>5</vt:i4>
      </vt:variant>
      <vt:variant>
        <vt:lpwstr/>
      </vt:variant>
      <vt:variant>
        <vt:lpwstr>_Toc92374293</vt:lpwstr>
      </vt:variant>
      <vt:variant>
        <vt:i4>1179703</vt:i4>
      </vt:variant>
      <vt:variant>
        <vt:i4>206</vt:i4>
      </vt:variant>
      <vt:variant>
        <vt:i4>0</vt:i4>
      </vt:variant>
      <vt:variant>
        <vt:i4>5</vt:i4>
      </vt:variant>
      <vt:variant>
        <vt:lpwstr/>
      </vt:variant>
      <vt:variant>
        <vt:lpwstr>_Toc92374292</vt:lpwstr>
      </vt:variant>
      <vt:variant>
        <vt:i4>1114167</vt:i4>
      </vt:variant>
      <vt:variant>
        <vt:i4>200</vt:i4>
      </vt:variant>
      <vt:variant>
        <vt:i4>0</vt:i4>
      </vt:variant>
      <vt:variant>
        <vt:i4>5</vt:i4>
      </vt:variant>
      <vt:variant>
        <vt:lpwstr/>
      </vt:variant>
      <vt:variant>
        <vt:lpwstr>_Toc92374291</vt:lpwstr>
      </vt:variant>
      <vt:variant>
        <vt:i4>1048631</vt:i4>
      </vt:variant>
      <vt:variant>
        <vt:i4>194</vt:i4>
      </vt:variant>
      <vt:variant>
        <vt:i4>0</vt:i4>
      </vt:variant>
      <vt:variant>
        <vt:i4>5</vt:i4>
      </vt:variant>
      <vt:variant>
        <vt:lpwstr/>
      </vt:variant>
      <vt:variant>
        <vt:lpwstr>_Toc92374290</vt:lpwstr>
      </vt:variant>
      <vt:variant>
        <vt:i4>1638454</vt:i4>
      </vt:variant>
      <vt:variant>
        <vt:i4>188</vt:i4>
      </vt:variant>
      <vt:variant>
        <vt:i4>0</vt:i4>
      </vt:variant>
      <vt:variant>
        <vt:i4>5</vt:i4>
      </vt:variant>
      <vt:variant>
        <vt:lpwstr/>
      </vt:variant>
      <vt:variant>
        <vt:lpwstr>_Toc92374289</vt:lpwstr>
      </vt:variant>
      <vt:variant>
        <vt:i4>1572918</vt:i4>
      </vt:variant>
      <vt:variant>
        <vt:i4>182</vt:i4>
      </vt:variant>
      <vt:variant>
        <vt:i4>0</vt:i4>
      </vt:variant>
      <vt:variant>
        <vt:i4>5</vt:i4>
      </vt:variant>
      <vt:variant>
        <vt:lpwstr/>
      </vt:variant>
      <vt:variant>
        <vt:lpwstr>_Toc92374288</vt:lpwstr>
      </vt:variant>
      <vt:variant>
        <vt:i4>1507382</vt:i4>
      </vt:variant>
      <vt:variant>
        <vt:i4>176</vt:i4>
      </vt:variant>
      <vt:variant>
        <vt:i4>0</vt:i4>
      </vt:variant>
      <vt:variant>
        <vt:i4>5</vt:i4>
      </vt:variant>
      <vt:variant>
        <vt:lpwstr/>
      </vt:variant>
      <vt:variant>
        <vt:lpwstr>_Toc92374287</vt:lpwstr>
      </vt:variant>
      <vt:variant>
        <vt:i4>1441846</vt:i4>
      </vt:variant>
      <vt:variant>
        <vt:i4>170</vt:i4>
      </vt:variant>
      <vt:variant>
        <vt:i4>0</vt:i4>
      </vt:variant>
      <vt:variant>
        <vt:i4>5</vt:i4>
      </vt:variant>
      <vt:variant>
        <vt:lpwstr/>
      </vt:variant>
      <vt:variant>
        <vt:lpwstr>_Toc92374286</vt:lpwstr>
      </vt:variant>
      <vt:variant>
        <vt:i4>1376310</vt:i4>
      </vt:variant>
      <vt:variant>
        <vt:i4>164</vt:i4>
      </vt:variant>
      <vt:variant>
        <vt:i4>0</vt:i4>
      </vt:variant>
      <vt:variant>
        <vt:i4>5</vt:i4>
      </vt:variant>
      <vt:variant>
        <vt:lpwstr/>
      </vt:variant>
      <vt:variant>
        <vt:lpwstr>_Toc92374285</vt:lpwstr>
      </vt:variant>
      <vt:variant>
        <vt:i4>1310774</vt:i4>
      </vt:variant>
      <vt:variant>
        <vt:i4>158</vt:i4>
      </vt:variant>
      <vt:variant>
        <vt:i4>0</vt:i4>
      </vt:variant>
      <vt:variant>
        <vt:i4>5</vt:i4>
      </vt:variant>
      <vt:variant>
        <vt:lpwstr/>
      </vt:variant>
      <vt:variant>
        <vt:lpwstr>_Toc92374284</vt:lpwstr>
      </vt:variant>
      <vt:variant>
        <vt:i4>1245238</vt:i4>
      </vt:variant>
      <vt:variant>
        <vt:i4>152</vt:i4>
      </vt:variant>
      <vt:variant>
        <vt:i4>0</vt:i4>
      </vt:variant>
      <vt:variant>
        <vt:i4>5</vt:i4>
      </vt:variant>
      <vt:variant>
        <vt:lpwstr/>
      </vt:variant>
      <vt:variant>
        <vt:lpwstr>_Toc92374283</vt:lpwstr>
      </vt:variant>
      <vt:variant>
        <vt:i4>1179702</vt:i4>
      </vt:variant>
      <vt:variant>
        <vt:i4>146</vt:i4>
      </vt:variant>
      <vt:variant>
        <vt:i4>0</vt:i4>
      </vt:variant>
      <vt:variant>
        <vt:i4>5</vt:i4>
      </vt:variant>
      <vt:variant>
        <vt:lpwstr/>
      </vt:variant>
      <vt:variant>
        <vt:lpwstr>_Toc92374282</vt:lpwstr>
      </vt:variant>
      <vt:variant>
        <vt:i4>1114166</vt:i4>
      </vt:variant>
      <vt:variant>
        <vt:i4>140</vt:i4>
      </vt:variant>
      <vt:variant>
        <vt:i4>0</vt:i4>
      </vt:variant>
      <vt:variant>
        <vt:i4>5</vt:i4>
      </vt:variant>
      <vt:variant>
        <vt:lpwstr/>
      </vt:variant>
      <vt:variant>
        <vt:lpwstr>_Toc92374281</vt:lpwstr>
      </vt:variant>
      <vt:variant>
        <vt:i4>1048630</vt:i4>
      </vt:variant>
      <vt:variant>
        <vt:i4>134</vt:i4>
      </vt:variant>
      <vt:variant>
        <vt:i4>0</vt:i4>
      </vt:variant>
      <vt:variant>
        <vt:i4>5</vt:i4>
      </vt:variant>
      <vt:variant>
        <vt:lpwstr/>
      </vt:variant>
      <vt:variant>
        <vt:lpwstr>_Toc92374280</vt:lpwstr>
      </vt:variant>
      <vt:variant>
        <vt:i4>1638457</vt:i4>
      </vt:variant>
      <vt:variant>
        <vt:i4>128</vt:i4>
      </vt:variant>
      <vt:variant>
        <vt:i4>0</vt:i4>
      </vt:variant>
      <vt:variant>
        <vt:i4>5</vt:i4>
      </vt:variant>
      <vt:variant>
        <vt:lpwstr/>
      </vt:variant>
      <vt:variant>
        <vt:lpwstr>_Toc92374279</vt:lpwstr>
      </vt:variant>
      <vt:variant>
        <vt:i4>1572921</vt:i4>
      </vt:variant>
      <vt:variant>
        <vt:i4>122</vt:i4>
      </vt:variant>
      <vt:variant>
        <vt:i4>0</vt:i4>
      </vt:variant>
      <vt:variant>
        <vt:i4>5</vt:i4>
      </vt:variant>
      <vt:variant>
        <vt:lpwstr/>
      </vt:variant>
      <vt:variant>
        <vt:lpwstr>_Toc92374278</vt:lpwstr>
      </vt:variant>
      <vt:variant>
        <vt:i4>1507385</vt:i4>
      </vt:variant>
      <vt:variant>
        <vt:i4>116</vt:i4>
      </vt:variant>
      <vt:variant>
        <vt:i4>0</vt:i4>
      </vt:variant>
      <vt:variant>
        <vt:i4>5</vt:i4>
      </vt:variant>
      <vt:variant>
        <vt:lpwstr/>
      </vt:variant>
      <vt:variant>
        <vt:lpwstr>_Toc92374277</vt:lpwstr>
      </vt:variant>
      <vt:variant>
        <vt:i4>1441849</vt:i4>
      </vt:variant>
      <vt:variant>
        <vt:i4>110</vt:i4>
      </vt:variant>
      <vt:variant>
        <vt:i4>0</vt:i4>
      </vt:variant>
      <vt:variant>
        <vt:i4>5</vt:i4>
      </vt:variant>
      <vt:variant>
        <vt:lpwstr/>
      </vt:variant>
      <vt:variant>
        <vt:lpwstr>_Toc92374276</vt:lpwstr>
      </vt:variant>
      <vt:variant>
        <vt:i4>1376313</vt:i4>
      </vt:variant>
      <vt:variant>
        <vt:i4>104</vt:i4>
      </vt:variant>
      <vt:variant>
        <vt:i4>0</vt:i4>
      </vt:variant>
      <vt:variant>
        <vt:i4>5</vt:i4>
      </vt:variant>
      <vt:variant>
        <vt:lpwstr/>
      </vt:variant>
      <vt:variant>
        <vt:lpwstr>_Toc92374275</vt:lpwstr>
      </vt:variant>
      <vt:variant>
        <vt:i4>1310777</vt:i4>
      </vt:variant>
      <vt:variant>
        <vt:i4>98</vt:i4>
      </vt:variant>
      <vt:variant>
        <vt:i4>0</vt:i4>
      </vt:variant>
      <vt:variant>
        <vt:i4>5</vt:i4>
      </vt:variant>
      <vt:variant>
        <vt:lpwstr/>
      </vt:variant>
      <vt:variant>
        <vt:lpwstr>_Toc92374274</vt:lpwstr>
      </vt:variant>
      <vt:variant>
        <vt:i4>1245241</vt:i4>
      </vt:variant>
      <vt:variant>
        <vt:i4>92</vt:i4>
      </vt:variant>
      <vt:variant>
        <vt:i4>0</vt:i4>
      </vt:variant>
      <vt:variant>
        <vt:i4>5</vt:i4>
      </vt:variant>
      <vt:variant>
        <vt:lpwstr/>
      </vt:variant>
      <vt:variant>
        <vt:lpwstr>_Toc92374273</vt:lpwstr>
      </vt:variant>
      <vt:variant>
        <vt:i4>1179705</vt:i4>
      </vt:variant>
      <vt:variant>
        <vt:i4>86</vt:i4>
      </vt:variant>
      <vt:variant>
        <vt:i4>0</vt:i4>
      </vt:variant>
      <vt:variant>
        <vt:i4>5</vt:i4>
      </vt:variant>
      <vt:variant>
        <vt:lpwstr/>
      </vt:variant>
      <vt:variant>
        <vt:lpwstr>_Toc92374272</vt:lpwstr>
      </vt:variant>
      <vt:variant>
        <vt:i4>1114169</vt:i4>
      </vt:variant>
      <vt:variant>
        <vt:i4>80</vt:i4>
      </vt:variant>
      <vt:variant>
        <vt:i4>0</vt:i4>
      </vt:variant>
      <vt:variant>
        <vt:i4>5</vt:i4>
      </vt:variant>
      <vt:variant>
        <vt:lpwstr/>
      </vt:variant>
      <vt:variant>
        <vt:lpwstr>_Toc92374271</vt:lpwstr>
      </vt:variant>
      <vt:variant>
        <vt:i4>1048633</vt:i4>
      </vt:variant>
      <vt:variant>
        <vt:i4>74</vt:i4>
      </vt:variant>
      <vt:variant>
        <vt:i4>0</vt:i4>
      </vt:variant>
      <vt:variant>
        <vt:i4>5</vt:i4>
      </vt:variant>
      <vt:variant>
        <vt:lpwstr/>
      </vt:variant>
      <vt:variant>
        <vt:lpwstr>_Toc92374270</vt:lpwstr>
      </vt:variant>
      <vt:variant>
        <vt:i4>1638456</vt:i4>
      </vt:variant>
      <vt:variant>
        <vt:i4>68</vt:i4>
      </vt:variant>
      <vt:variant>
        <vt:i4>0</vt:i4>
      </vt:variant>
      <vt:variant>
        <vt:i4>5</vt:i4>
      </vt:variant>
      <vt:variant>
        <vt:lpwstr/>
      </vt:variant>
      <vt:variant>
        <vt:lpwstr>_Toc92374269</vt:lpwstr>
      </vt:variant>
      <vt:variant>
        <vt:i4>1572920</vt:i4>
      </vt:variant>
      <vt:variant>
        <vt:i4>62</vt:i4>
      </vt:variant>
      <vt:variant>
        <vt:i4>0</vt:i4>
      </vt:variant>
      <vt:variant>
        <vt:i4>5</vt:i4>
      </vt:variant>
      <vt:variant>
        <vt:lpwstr/>
      </vt:variant>
      <vt:variant>
        <vt:lpwstr>_Toc92374268</vt:lpwstr>
      </vt:variant>
      <vt:variant>
        <vt:i4>1507384</vt:i4>
      </vt:variant>
      <vt:variant>
        <vt:i4>56</vt:i4>
      </vt:variant>
      <vt:variant>
        <vt:i4>0</vt:i4>
      </vt:variant>
      <vt:variant>
        <vt:i4>5</vt:i4>
      </vt:variant>
      <vt:variant>
        <vt:lpwstr/>
      </vt:variant>
      <vt:variant>
        <vt:lpwstr>_Toc92374267</vt:lpwstr>
      </vt:variant>
      <vt:variant>
        <vt:i4>1441848</vt:i4>
      </vt:variant>
      <vt:variant>
        <vt:i4>50</vt:i4>
      </vt:variant>
      <vt:variant>
        <vt:i4>0</vt:i4>
      </vt:variant>
      <vt:variant>
        <vt:i4>5</vt:i4>
      </vt:variant>
      <vt:variant>
        <vt:lpwstr/>
      </vt:variant>
      <vt:variant>
        <vt:lpwstr>_Toc92374266</vt:lpwstr>
      </vt:variant>
      <vt:variant>
        <vt:i4>1376312</vt:i4>
      </vt:variant>
      <vt:variant>
        <vt:i4>44</vt:i4>
      </vt:variant>
      <vt:variant>
        <vt:i4>0</vt:i4>
      </vt:variant>
      <vt:variant>
        <vt:i4>5</vt:i4>
      </vt:variant>
      <vt:variant>
        <vt:lpwstr/>
      </vt:variant>
      <vt:variant>
        <vt:lpwstr>_Toc92374265</vt:lpwstr>
      </vt:variant>
      <vt:variant>
        <vt:i4>1310776</vt:i4>
      </vt:variant>
      <vt:variant>
        <vt:i4>38</vt:i4>
      </vt:variant>
      <vt:variant>
        <vt:i4>0</vt:i4>
      </vt:variant>
      <vt:variant>
        <vt:i4>5</vt:i4>
      </vt:variant>
      <vt:variant>
        <vt:lpwstr/>
      </vt:variant>
      <vt:variant>
        <vt:lpwstr>_Toc92374264</vt:lpwstr>
      </vt:variant>
      <vt:variant>
        <vt:i4>1245240</vt:i4>
      </vt:variant>
      <vt:variant>
        <vt:i4>32</vt:i4>
      </vt:variant>
      <vt:variant>
        <vt:i4>0</vt:i4>
      </vt:variant>
      <vt:variant>
        <vt:i4>5</vt:i4>
      </vt:variant>
      <vt:variant>
        <vt:lpwstr/>
      </vt:variant>
      <vt:variant>
        <vt:lpwstr>_Toc92374263</vt:lpwstr>
      </vt:variant>
      <vt:variant>
        <vt:i4>1179704</vt:i4>
      </vt:variant>
      <vt:variant>
        <vt:i4>26</vt:i4>
      </vt:variant>
      <vt:variant>
        <vt:i4>0</vt:i4>
      </vt:variant>
      <vt:variant>
        <vt:i4>5</vt:i4>
      </vt:variant>
      <vt:variant>
        <vt:lpwstr/>
      </vt:variant>
      <vt:variant>
        <vt:lpwstr>_Toc92374262</vt:lpwstr>
      </vt:variant>
      <vt:variant>
        <vt:i4>1114168</vt:i4>
      </vt:variant>
      <vt:variant>
        <vt:i4>20</vt:i4>
      </vt:variant>
      <vt:variant>
        <vt:i4>0</vt:i4>
      </vt:variant>
      <vt:variant>
        <vt:i4>5</vt:i4>
      </vt:variant>
      <vt:variant>
        <vt:lpwstr/>
      </vt:variant>
      <vt:variant>
        <vt:lpwstr>_Toc92374261</vt:lpwstr>
      </vt:variant>
      <vt:variant>
        <vt:i4>1048632</vt:i4>
      </vt:variant>
      <vt:variant>
        <vt:i4>14</vt:i4>
      </vt:variant>
      <vt:variant>
        <vt:i4>0</vt:i4>
      </vt:variant>
      <vt:variant>
        <vt:i4>5</vt:i4>
      </vt:variant>
      <vt:variant>
        <vt:lpwstr/>
      </vt:variant>
      <vt:variant>
        <vt:lpwstr>_Toc92374260</vt:lpwstr>
      </vt:variant>
      <vt:variant>
        <vt:i4>1638459</vt:i4>
      </vt:variant>
      <vt:variant>
        <vt:i4>8</vt:i4>
      </vt:variant>
      <vt:variant>
        <vt:i4>0</vt:i4>
      </vt:variant>
      <vt:variant>
        <vt:i4>5</vt:i4>
      </vt:variant>
      <vt:variant>
        <vt:lpwstr/>
      </vt:variant>
      <vt:variant>
        <vt:lpwstr>_Toc92374259</vt:lpwstr>
      </vt:variant>
      <vt:variant>
        <vt:i4>1572923</vt:i4>
      </vt:variant>
      <vt:variant>
        <vt:i4>2</vt:i4>
      </vt:variant>
      <vt:variant>
        <vt:i4>0</vt:i4>
      </vt:variant>
      <vt:variant>
        <vt:i4>5</vt:i4>
      </vt:variant>
      <vt:variant>
        <vt:lpwstr/>
      </vt:variant>
      <vt:variant>
        <vt:lpwstr>_Toc92374258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KURT-09608</dc:creator>
  <cp:lastModifiedBy>CRUCERU COSMINA MARIA (CNAM / Paris)</cp:lastModifiedBy>
  <cp:revision>26</cp:revision>
  <cp:lastPrinted>2017-08-29T08:24:00Z</cp:lastPrinted>
  <dcterms:created xsi:type="dcterms:W3CDTF">2025-11-25T09:49:00Z</dcterms:created>
  <dcterms:modified xsi:type="dcterms:W3CDTF">2025-12-05T14:13:00Z</dcterms:modified>
</cp:coreProperties>
</file>